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конкурса на замещение вакантной должности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185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765B64" w:rsidP="00E37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Ухтинский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1DFA" w:rsidRPr="003043C3" w:rsidRDefault="003043C3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Регулирование в сфере промышленной безопасности горнорудной, угольной и металлургической промышленности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304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3043C3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1E72F5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1E72F5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1E72F5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6F7D7F">
        <w:trPr>
          <w:trHeight w:val="983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6F7D7F" w:rsidP="00EC2BF4">
            <w:pPr>
              <w:tabs>
                <w:tab w:val="left" w:pos="1894"/>
                <w:tab w:val="left" w:pos="3578"/>
                <w:tab w:val="left" w:pos="5825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Pr="006F7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Государственное и муниципальное управление», «Юриспруденция», «Менеджмент», «Управление персоналом», «Техносферная безопасность», «Экология и природопользование», «Прикладная геология, горное дело, нефтегазовое дело и геодезия»,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«Геология», «Картография и геоинформатика», «Геодезия и дистанционное зондирование», «Боеприпасы и взрыватели», «Землеустройство и кадастры»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7E71EE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1EE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7E71EE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1124CD" w:rsidRPr="001124CD" w:rsidRDefault="007B520A" w:rsidP="00C97E8D">
            <w:pPr>
              <w:widowControl w:val="0"/>
              <w:spacing w:after="0" w:line="322" w:lineRule="exact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знание государственного языка Российской Федерации (русского 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языка);</w:t>
            </w:r>
          </w:p>
          <w:p w:rsidR="001124CD" w:rsidRPr="001124CD" w:rsidRDefault="007B520A" w:rsidP="00C97E8D">
            <w:pPr>
              <w:widowControl w:val="0"/>
              <w:tabs>
                <w:tab w:val="left" w:pos="964"/>
              </w:tabs>
              <w:spacing w:after="0" w:line="322" w:lineRule="exact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1124CD" w:rsidRPr="001124CD" w:rsidRDefault="005C3EDA" w:rsidP="00C97E8D">
            <w:pPr>
              <w:widowControl w:val="0"/>
              <w:tabs>
                <w:tab w:val="left" w:pos="9832"/>
              </w:tabs>
              <w:spacing w:after="0" w:line="322" w:lineRule="exact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нания в области информационно-коммуникационных технологий: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—</w:t>
            </w:r>
          </w:p>
          <w:p w:rsidR="001124CD" w:rsidRPr="001124CD" w:rsidRDefault="001124CD" w:rsidP="007B520A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Знания основ информационной безопасности и зашиты информации.</w:t>
            </w:r>
          </w:p>
          <w:p w:rsidR="001124CD" w:rsidRPr="001124CD" w:rsidRDefault="001124CD" w:rsidP="007B520A">
            <w:pPr>
              <w:widowControl w:val="0"/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включая:</w:t>
            </w:r>
          </w:p>
          <w:p w:rsidR="001124CD" w:rsidRPr="001124CD" w:rsidRDefault="001124CD" w:rsidP="005C3EDA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пользования»;</w:t>
            </w:r>
          </w:p>
          <w:p w:rsidR="001124CD" w:rsidRPr="001124CD" w:rsidRDefault="001124CD" w:rsidP="005C3EDA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1124CD" w:rsidRPr="001124CD" w:rsidRDefault="001124CD" w:rsidP="005C3EDA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1124CD" w:rsidRPr="001124CD" w:rsidRDefault="001124CD" w:rsidP="007B520A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признаки электронных сообщений, содержащих вредоносны^ вложения или ссылки на вредоносные сайты в информационно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телекоммуникационной сети «Интернет», включая «фишинговые» письма и спам-рассылки, умение корректно и своевременно реагировать на получение таких электронных сообщений;</w:t>
            </w:r>
          </w:p>
          <w:p w:rsidR="001124CD" w:rsidRPr="001124CD" w:rsidRDefault="001124CD" w:rsidP="007B520A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«Интернет»), в том числе с использованием мобильных устройств;</w:t>
            </w:r>
          </w:p>
          <w:p w:rsidR="001124CD" w:rsidRPr="001124CD" w:rsidRDefault="001124CD" w:rsidP="007B520A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и ограничения подключения внешних устройств (флеш- 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1124CD" w:rsidRPr="001124CD" w:rsidRDefault="001124CD" w:rsidP="00F311A4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Знания основных положений законодательства о персональных данных.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включая:</w:t>
            </w:r>
          </w:p>
          <w:p w:rsidR="001124CD" w:rsidRPr="001124CD" w:rsidRDefault="00361E75" w:rsidP="00361E75">
            <w:pPr>
              <w:widowControl w:val="0"/>
              <w:spacing w:after="0" w:line="317" w:lineRule="exact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C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персональных данных, принципы и условия их обработки;</w:t>
            </w:r>
          </w:p>
          <w:p w:rsidR="001124CD" w:rsidRPr="001124CD" w:rsidRDefault="001124CD" w:rsidP="00361E75">
            <w:pPr>
              <w:widowControl w:val="0"/>
              <w:numPr>
                <w:ilvl w:val="0"/>
                <w:numId w:val="23"/>
              </w:numPr>
              <w:tabs>
                <w:tab w:val="left" w:pos="572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1124CD" w:rsidRPr="001124CD" w:rsidRDefault="001124CD" w:rsidP="00361E75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1124CD" w:rsidRPr="001124CD" w:rsidRDefault="001124CD" w:rsidP="00361E75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1124CD" w:rsidRPr="001124CD" w:rsidRDefault="001124CD" w:rsidP="00F311A4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Знания основных положений законодательства об электронной подписи, включая: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tabs>
                <w:tab w:val="left" w:pos="713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виды электронных подписей;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tabs>
                <w:tab w:val="left" w:pos="713"/>
                <w:tab w:val="left" w:pos="97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признания электронных документов, подписанных электронной подписью, равнозначными документами на бумажном носителе, подписанным собственноручной подписью.</w:t>
            </w:r>
          </w:p>
          <w:p w:rsidR="002C1DFA" w:rsidRPr="007E71EE" w:rsidRDefault="002C1DFA" w:rsidP="00F311A4">
            <w:pPr>
              <w:tabs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этику делового общения;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планировать, рационально использовать служебное время;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коммуникативные умения;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совершенствовать свой профессиональный уровень;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умения в области информационно-коммуникационных технологий: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умение работать со справочными нормативно-правовыми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базами, а также государственной системой правовой информации «Официальный интернет-портал правовой информации»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pravo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gov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);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308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работать с общими сетевыми ресурсами (сетевыми дисками, папками).</w:t>
            </w:r>
          </w:p>
          <w:p w:rsidR="002C1DFA" w:rsidRPr="007E71EE" w:rsidRDefault="002C1DFA" w:rsidP="00F311A4">
            <w:pPr>
              <w:tabs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Гражданский кодекс Российской Федерации от 30.11.1994 № 51-ФЗ (часть 1 и 2);</w:t>
            </w:r>
          </w:p>
          <w:p w:rsidR="001124CD" w:rsidRPr="001124CD" w:rsidRDefault="001124CD" w:rsidP="00FD26BA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Кодекс Российской Федерации об административных правонарушениях</w:t>
            </w:r>
          </w:p>
          <w:p w:rsidR="001124CD" w:rsidRPr="001124CD" w:rsidRDefault="001124CD" w:rsidP="00F311A4">
            <w:pPr>
              <w:widowControl w:val="0"/>
              <w:tabs>
                <w:tab w:val="left" w:pos="972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30.12.2001 № 195-ФЗ;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регламент Таможенного союза "О безопасности машин и оборудования" (ТР ТС 010/2011), утвержденный решением Комиссии Таможенного союза от 18.10.2011 № 823;</w:t>
            </w:r>
          </w:p>
          <w:p w:rsidR="001124CD" w:rsidRPr="001124CD" w:rsidRDefault="001124CD" w:rsidP="003D583D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3101"/>
                <w:tab w:val="center" w:pos="4215"/>
                <w:tab w:val="left" w:pos="4555"/>
                <w:tab w:val="right" w:pos="9954"/>
              </w:tabs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  <w:r w:rsidR="003D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</w:t>
            </w:r>
            <w:r w:rsidR="003D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21.07.97 № 116-ФЗ </w:t>
            </w:r>
            <w:r w:rsidR="003D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"О промышленной</w:t>
            </w:r>
          </w:p>
          <w:p w:rsidR="001124CD" w:rsidRPr="001124CD" w:rsidRDefault="001124CD" w:rsidP="008D7520">
            <w:pPr>
              <w:widowControl w:val="0"/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безопасности опасных производственных объектов";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1181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Российской Федерации от 21.02.92 № 2395-1 "О недрах";</w:t>
            </w:r>
          </w:p>
          <w:p w:rsidR="001124CD" w:rsidRPr="001124CD" w:rsidRDefault="001124CD" w:rsidP="003D583D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3101"/>
                <w:tab w:val="center" w:pos="4215"/>
                <w:tab w:val="left" w:pos="4570"/>
                <w:tab w:val="left" w:pos="6736"/>
              </w:tabs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27.12.2002 №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184-ФЗ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"О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техническом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регулировании";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21.12.94 № 69-ФЗ "О пожарной безопасности";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Федеральный закон от 21.12.94 № 68-ФЗ "О защите населения и территорий от чрезвычайных ситуаций природного и техногенного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характера";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3101"/>
                <w:tab w:val="center" w:pos="4215"/>
                <w:tab w:val="left" w:pos="4493"/>
                <w:tab w:val="left" w:pos="5971"/>
                <w:tab w:val="right" w:pos="995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закон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27.07.2010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№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225-ФЗ "Об обязательном</w:t>
            </w:r>
          </w:p>
          <w:p w:rsidR="001124CD" w:rsidRPr="001124CD" w:rsidRDefault="001124CD" w:rsidP="008D7520">
            <w:pPr>
              <w:widowControl w:val="0"/>
              <w:tabs>
                <w:tab w:val="left" w:pos="656"/>
                <w:tab w:val="left" w:pos="9720"/>
              </w:tabs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страховании гражданской ответственности владельца опасного объекта причинение вреда в случае аварии на опасном объекте";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^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3158"/>
                <w:tab w:val="center" w:pos="4215"/>
                <w:tab w:val="left" w:pos="4522"/>
                <w:tab w:val="left" w:pos="5962"/>
                <w:tab w:val="right" w:pos="995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закон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04.05.2011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№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99-ФЗ "О лицензировании</w:t>
            </w:r>
          </w:p>
          <w:p w:rsidR="001124CD" w:rsidRPr="001124CD" w:rsidRDefault="001124CD" w:rsidP="008D7520">
            <w:pPr>
              <w:widowControl w:val="0"/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отдельных видов деятельности";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Градостроительный кодекс Российской Федерации от 29.12.2004 № 190- ФЗ;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30.12.2009 № 384-ФЗ "Технический регламент о безопасности зданий и сооружений";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лицензировании деятельности, связанной с обращением взрывчатых материалов промышленного назначения, утверждённое постановлением Правительства Российской Федерации от 14.10.2015 № 110;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подготовки, рассмотрения и согласования планов и схем развития горных работ по видам полезных ископаемых, постановление Правительства Российской Федерации от 06.08.2015 № 814;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подготовки и оформления документов, удостоверяющих уточненные границы горного отвода, утверждённые постановлением</w:t>
            </w:r>
          </w:p>
          <w:p w:rsidR="001124CD" w:rsidRPr="001124CD" w:rsidRDefault="001124CD" w:rsidP="008D7520">
            <w:pPr>
              <w:widowControl w:val="0"/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Правительства Российской Федерации от 29.07.2015 № 770;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разработке планов мероприятий по локализации и</w:t>
            </w:r>
          </w:p>
          <w:p w:rsidR="001124CD" w:rsidRPr="001124CD" w:rsidRDefault="001124CD" w:rsidP="008D7520">
            <w:pPr>
              <w:widowControl w:val="0"/>
              <w:tabs>
                <w:tab w:val="left" w:pos="797"/>
                <w:tab w:val="left" w:pos="1943"/>
                <w:tab w:val="center" w:pos="5149"/>
                <w:tab w:val="right" w:pos="7799"/>
                <w:tab w:val="left" w:pos="8005"/>
                <w:tab w:val="right" w:pos="994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ликвидации последствий аварий на опасных производственных объектах, утверждённое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постанов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лением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Правительства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Российской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Федерации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№730;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Требования к документационному обеспечению систем управления промышленной безопасностью, утверждённые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постановлением Правительства Российской Федерации от 26.06.2013 № 536;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  <w:tab w:val="left" w:pos="1288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лицензировании эксплуатации взрывопожароопасных и</w:t>
            </w:r>
          </w:p>
          <w:p w:rsidR="001124CD" w:rsidRPr="001124CD" w:rsidRDefault="001124CD" w:rsidP="008D7520">
            <w:pPr>
              <w:widowControl w:val="0"/>
              <w:tabs>
                <w:tab w:val="left" w:pos="1943"/>
                <w:tab w:val="center" w:pos="5149"/>
                <w:tab w:val="right" w:pos="7799"/>
                <w:tab w:val="left" w:pos="8005"/>
                <w:tab w:val="right" w:pos="994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химически опасных производственных объектов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II и III классов опасности, утверждённое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постановлением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Правительства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Федерации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492;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лицензировании производства маркшейдерских работ,</w:t>
            </w:r>
          </w:p>
          <w:p w:rsidR="001124CD" w:rsidRPr="001124CD" w:rsidRDefault="001124CD" w:rsidP="008D7520">
            <w:pPr>
              <w:widowControl w:val="0"/>
              <w:tabs>
                <w:tab w:val="left" w:pos="1943"/>
                <w:tab w:val="center" w:pos="5149"/>
                <w:tab w:val="right" w:pos="7799"/>
                <w:tab w:val="left" w:pos="8005"/>
                <w:tab w:val="right" w:pos="994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утверждённое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постанов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лением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Правительства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Российской Федерации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28.03.2012 №257;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представления уведомлений о начале осуществления</w:t>
            </w:r>
          </w:p>
          <w:p w:rsidR="001124CD" w:rsidRPr="001124CD" w:rsidRDefault="001124CD" w:rsidP="008D7520">
            <w:pPr>
              <w:widowControl w:val="0"/>
              <w:tabs>
                <w:tab w:val="left" w:pos="1943"/>
                <w:tab w:val="center" w:pos="5149"/>
                <w:tab w:val="right" w:pos="7799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отдельных видов предпринимательской деятельности и учета указанных уведомлений,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утверждённые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постановлением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Правительства Российской</w:t>
            </w:r>
          </w:p>
          <w:p w:rsidR="001124CD" w:rsidRPr="001124CD" w:rsidRDefault="001124CD" w:rsidP="008D7520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Федерации от 16.07.2009 № 584;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представления декларации промышленной безопасности опасных производственных объектов, утверждённые постановлением Правительства Российской Федерации от 11.05.99 № 526;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утверждённые постановлением Правительства Российской Федерации от 10.03.99 № 263;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регистрации объектов в государственном реестре опасных производственных объектов, утверждённые постановлением Правительства Российской Федерации от 24.11.98 № 1371;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декларации промышленной безопасности опасных производственных объектов и перечень включаемых в нее сведений (РД 03-14- 2005), утверждённый приказом Ростехнадзора от 29.11.2005 № 893;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Требования к регистрации объектов государственного реестра опасных производственных объектов и ведению государственного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реестра опасных производственных объектов, утверждённые приказом Ростехнадзора от 25.11.2016 №495;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форме представления организацией, эксплуатирующей опасный производственный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надзору, утверждённые приказом Ростехнадзора от 23.01.2014 № 25;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нормы и правила в области промышленной безопасности "Общие требования к обоснованию безопасности опасного производственного объекта", утверждённые приказом Ростехнадзора от 15.07.2013 № 306;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нормы и правила в области промышленной безопасности "Правила проведения экспертизы промышленной безопасности", утверждённые приказом Ростехнадзора от 14.11.2013 № 538;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 утверждённый приказом Ростехнадзора от 19.08.2011 №480;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утверждённое приказом Ростехнадзора от 29.01.2007 № 37;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1269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об организации обучения и проверки знаний рабочих</w:t>
            </w:r>
          </w:p>
          <w:p w:rsidR="001124CD" w:rsidRPr="001124CD" w:rsidRDefault="001124CD" w:rsidP="008D7520">
            <w:pPr>
              <w:widowControl w:val="0"/>
              <w:tabs>
                <w:tab w:val="left" w:pos="656"/>
                <w:tab w:val="right" w:pos="995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организаций, поднадзорных Федеральной службе по экологическому, технологическому и атомному надзору, утверждённое приказом Ростехнадзора о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т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29.01.2007 №37;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геологическом и маркшейдерском обеспечении промышленной безопасности и охраны недр" (РД 07-408-01), утверждённое постановлением Госгортехнадзора России от 22.05.2001 № 18;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Требования к структуре и оформлению проектной документации на разработку месторождений твердых полезных ископаемых, ликвидацию и консервацию горных выработок и первичную переработку минерального сырья, утверждённые приказом Минприроды России от 25.06.2010 № 218;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Методические указания о порядке продления срока службы технических устройств, зданий и сооружений с истекшим нормативным сроком эксплуатации в горнорудной промышленности (РД 06-565-03), утверждённые постановлением Госгортехнадзора России от 05.06.2003 № 66;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Федеральные нормы и правила в области промышленной безопасности "Правила безопасности при ведении горных работ и переработке тверды^ полезных ископаемых", утверждённые приказом Ростехнадзора от 11.12.2013 </w:t>
            </w:r>
            <w:r w:rsidR="008D752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bidi="en-US"/>
              </w:rPr>
              <w:t>№</w:t>
            </w:r>
            <w:r w:rsidRPr="007E71EE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bidi="en-US"/>
              </w:rPr>
              <w:t xml:space="preserve"> </w:t>
            </w:r>
            <w:r w:rsidRPr="007E71EE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 w:bidi="ru-RU"/>
              </w:rPr>
              <w:t>599;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порядке выдачи разрешений на применение взрывчатых материалов промышленного назначения и проведение взрывных работ (РД 13- 537-03), утверждённое постановлением Госгортехнадзора России от 28.04.2003 № 28;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нормы и правила в области промышленной безопасности "Правила безопасности при взрывных работах", утверждённые приказом Ростехнадзора от 16.12.2013 № 605.</w:t>
            </w:r>
          </w:p>
          <w:p w:rsidR="002C1DFA" w:rsidRPr="007E71EE" w:rsidRDefault="002C1DFA" w:rsidP="00F311A4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Понятие, цели, элементы государственного управления.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108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Общие требования промышленной безопасности в отношении опасных производственных объектов горнорудной и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нерудной промышленности.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технических регламентов в установленной сфере промышленной безопасности объектов горнорудной и нерудной промышленности.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Вопросы государственного контроля (надзора) за соблюдением требований промышленной безопасности в отношении опасных производственных объектов горнорудной и нерудной промышленности.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Вопросы маркшейдерского контроля и надзора за безопасным недропользованием.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855"/>
              </w:tabs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материалов по делам об административных правонарушениях.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855"/>
                <w:tab w:val="left" w:pos="1245"/>
              </w:tabs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855"/>
                <w:tab w:val="left" w:pos="1471"/>
              </w:tabs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горнорудной и нерудной промышленности.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855"/>
              </w:tabs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случаев, происшедших при эксплуатации опасных производственных объектов горнорудной и нерудной промышленности.</w:t>
            </w:r>
          </w:p>
          <w:p w:rsidR="002C1DFA" w:rsidRPr="007E71EE" w:rsidRDefault="002C1DFA" w:rsidP="00F311A4">
            <w:pPr>
              <w:tabs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горнорудной и нерудной промышленности, за безопасным ведением работ, связанных с пользованием недрами и за маркшейдерским обеспечением горных работ.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Установление полноты и достоверности сведений при присвоении опасному производственному объекту горнорудной и нерудной промышленности, класса опасности.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работ по регистрации и лицензированию объектов горнорудной и нерудной промышленности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 за производство маркшейдерских работ.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tabs>
                <w:tab w:val="left" w:pos="1071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проектов приказов, распоряжений и уведомлений;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результатов анализа нарушений федеральных норм и правил в области промышленной безопасности объектов горнорудной и нерудной промышленности, за безопасным ведением работ, связанных с пользованием недрами и за маркшейдерским обеспечением горных работ.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разработке нормативных правовых актов и руководящих документов.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2C1DFA" w:rsidRPr="007E71EE" w:rsidRDefault="002C1DFA" w:rsidP="00F311A4">
            <w:pPr>
              <w:pStyle w:val="ac"/>
              <w:tabs>
                <w:tab w:val="left" w:pos="0"/>
              </w:tabs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1EE">
              <w:rPr>
                <w:rFonts w:ascii="Times New Roman" w:hAnsi="Times New Roman"/>
                <w:sz w:val="24"/>
                <w:szCs w:val="24"/>
                <w:u w:val="single"/>
              </w:rPr>
              <w:t>Функциональные знания:</w:t>
            </w:r>
            <w:r w:rsidRPr="007E7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Принципы, методы, технологии и механизмы осуществления контроля (надзора).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tabs>
                <w:tab w:val="left" w:pos="118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Виды, назначение и технологии организации проверочных процедур.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tabs>
                <w:tab w:val="left" w:pos="118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единого реестра проверо</w:t>
            </w:r>
            <w:r w:rsidR="0007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к, процедура его формирования. 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Институт предварительной проверки жалобы и иной информации, поступившей в контрольно-надзорный орган.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Процедура организации проверки: порядок, этапы, инструменты проведения.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Ограничения при проведении проверочных процедур.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Меры, принимаемые по результатам проверки.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Плановые (рейдовые) осмотры.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Основания проведения и особенности внеплановых проверок.</w:t>
            </w:r>
          </w:p>
          <w:p w:rsidR="002C1DFA" w:rsidRPr="007E71EE" w:rsidRDefault="002C1DFA" w:rsidP="00F311A4">
            <w:pPr>
              <w:tabs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Функциональные умения: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30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плановых и внеплановых документарных проверок (обследований).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30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плановых и внеплановых выездных проверок.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30"/>
              </w:numPr>
              <w:tabs>
                <w:tab w:val="left" w:pos="713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 ведение реестров, кадастров, регистров, перечней каталогов, лицевых счетов для обеспечения контрольно-надзорных полномочий.</w:t>
            </w:r>
          </w:p>
          <w:p w:rsidR="002C1DFA" w:rsidRPr="00070EF9" w:rsidRDefault="001124CD" w:rsidP="00070EF9">
            <w:pPr>
              <w:widowControl w:val="0"/>
              <w:numPr>
                <w:ilvl w:val="0"/>
                <w:numId w:val="30"/>
              </w:numPr>
              <w:tabs>
                <w:tab w:val="left" w:pos="713"/>
              </w:tabs>
              <w:spacing w:after="333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контроля исполнения предписаний, решений и других распорядительных документов.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7E71EE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7E71EE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E71E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001512">
        <w:trPr>
          <w:trHeight w:val="5665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7E71EE" w:rsidRDefault="002C1DFA" w:rsidP="00BB2622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г. № 79-ФЗ "О государственной гражданской службе Российской Федерации" (далее - Федеральный закон № 79-ФЗ):</w:t>
            </w:r>
          </w:p>
          <w:p w:rsidR="00891066" w:rsidRPr="00891066" w:rsidRDefault="00891066" w:rsidP="003744D6">
            <w:pPr>
              <w:widowControl w:val="0"/>
              <w:tabs>
                <w:tab w:val="left" w:pos="1515"/>
              </w:tabs>
              <w:spacing w:after="0" w:line="326" w:lineRule="exact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г. № 79-ФЗ "О государственной гражданской службе Российской Федерации" (далее - Федеральный закон № 79-ФЗ):</w:t>
            </w:r>
          </w:p>
          <w:p w:rsidR="00891066" w:rsidRPr="00891066" w:rsidRDefault="003744D6" w:rsidP="003744D6">
            <w:pPr>
              <w:widowControl w:val="0"/>
              <w:spacing w:after="0" w:line="326" w:lineRule="exact"/>
              <w:ind w:firstLine="7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891066" w:rsidRPr="00891066" w:rsidRDefault="00891066" w:rsidP="00891066">
            <w:pPr>
              <w:widowControl w:val="0"/>
              <w:spacing w:after="0" w:line="322" w:lineRule="exact"/>
              <w:ind w:firstLine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соблюдать служебный распорядок территориального органа Ростехнадзора;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"Об утверждении общих принципов служебного поведения государственных служащих" (далее - Указ Президента № 885);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вести учет получения и использование бланков строгой отчетности «Разрешение», «Приложение к разрешению»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Управлении Порядком учета, хранения и выдачи бланков строгой отчетности;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31"/>
              </w:numPr>
              <w:tabs>
                <w:tab w:val="left" w:pos="76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891066" w:rsidRPr="00891066" w:rsidRDefault="00137941" w:rsidP="00137941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797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</w:t>
            </w:r>
          </w:p>
          <w:p w:rsidR="00891066" w:rsidRPr="00891066" w:rsidRDefault="00891066" w:rsidP="00137941">
            <w:pPr>
              <w:widowControl w:val="0"/>
              <w:tabs>
                <w:tab w:val="left" w:pos="797"/>
                <w:tab w:val="left" w:pos="2496"/>
                <w:tab w:val="left" w:pos="4238"/>
                <w:tab w:val="left" w:pos="8280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законные интересы Ростехнадзора в отношениях с другими органами государственной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власти, в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том числе в судебных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инстанциях,</w:t>
            </w:r>
          </w:p>
          <w:p w:rsidR="00891066" w:rsidRPr="00891066" w:rsidRDefault="00891066" w:rsidP="00137941">
            <w:pPr>
              <w:widowControl w:val="0"/>
              <w:tabs>
                <w:tab w:val="left" w:pos="797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891066" w:rsidRPr="00891066" w:rsidRDefault="00891066" w:rsidP="00005402">
            <w:pPr>
              <w:widowControl w:val="0"/>
              <w:numPr>
                <w:ilvl w:val="0"/>
                <w:numId w:val="23"/>
              </w:numPr>
              <w:tabs>
                <w:tab w:val="left" w:pos="656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891066" w:rsidRPr="00891066" w:rsidRDefault="00891066" w:rsidP="00137941">
            <w:pPr>
              <w:widowControl w:val="0"/>
              <w:tabs>
                <w:tab w:val="left" w:pos="797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готовить предложения об изменении действующих или отмене утративших силу приказов и других организационно-распорядительны^ документов, изданных в Управлении, при наличии к тому оснований;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поддерживать деловую связь, координировать свою деятельность с органами государственной власти и управления, а также другими 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органами государственного надзора и контроля;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распорядительные акты Ростехнадзора, а также Приказы, Распоряжения и указания руководителя Управления;</w:t>
            </w:r>
          </w:p>
          <w:p w:rsidR="00891066" w:rsidRPr="00891066" w:rsidRDefault="00137941" w:rsidP="00137941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работ;</w:t>
            </w:r>
          </w:p>
          <w:p w:rsidR="00891066" w:rsidRPr="00891066" w:rsidRDefault="00BF195E" w:rsidP="00BF195E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891066" w:rsidRPr="00891066" w:rsidRDefault="00BF195E" w:rsidP="00BF195E">
            <w:pPr>
              <w:widowControl w:val="0"/>
              <w:tabs>
                <w:tab w:val="left" w:pos="980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работу по техническому расследованию аварий и несчастных случаев;</w:t>
            </w:r>
          </w:p>
          <w:p w:rsidR="00891066" w:rsidRPr="00891066" w:rsidRDefault="00BF195E" w:rsidP="00BF195E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891066" w:rsidRPr="00891066" w:rsidRDefault="00BF195E" w:rsidP="00BF195E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891066" w:rsidRPr="00891066" w:rsidRDefault="00891066" w:rsidP="00BF195E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891066" w:rsidRPr="00891066" w:rsidRDefault="00891066" w:rsidP="00E63BBE">
            <w:pPr>
              <w:widowControl w:val="0"/>
              <w:numPr>
                <w:ilvl w:val="0"/>
                <w:numId w:val="23"/>
              </w:numPr>
              <w:tabs>
                <w:tab w:val="left" w:pos="656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891066" w:rsidRPr="00891066" w:rsidRDefault="00891066" w:rsidP="00BF195E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891066" w:rsidRPr="00891066" w:rsidRDefault="00891066" w:rsidP="00BF195E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891066" w:rsidRPr="00891066" w:rsidRDefault="00891066" w:rsidP="00BF195E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2C1DFA" w:rsidRPr="007E71EE" w:rsidRDefault="00891066" w:rsidP="00BF195E">
            <w:pPr>
              <w:widowControl w:val="0"/>
              <w:numPr>
                <w:ilvl w:val="0"/>
                <w:numId w:val="23"/>
              </w:numPr>
              <w:spacing w:after="333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 xml:space="preserve">Ответственность за неисполнение (ненадлежащее исполнение) </w:t>
            </w: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C929B8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1E5CAB">
        <w:trPr>
          <w:trHeight w:val="3830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C929B8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C929B8">
            <w:pPr>
              <w:widowControl w:val="0"/>
              <w:tabs>
                <w:tab w:val="left" w:pos="972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C929B8">
            <w:pPr>
              <w:widowControl w:val="0"/>
              <w:tabs>
                <w:tab w:val="left" w:pos="102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C929B8">
            <w:pPr>
              <w:widowControl w:val="0"/>
              <w:tabs>
                <w:tab w:val="left" w:pos="1469"/>
              </w:tabs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обращений, содержащих информацию о готовящихся нарушениях или о признаках нарушений обязательных требований, по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C929B8">
            <w:pPr>
              <w:widowControl w:val="0"/>
              <w:spacing w:after="941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  <w:r w:rsidR="009B7251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  <w:r w:rsidR="009B7251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1657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сведения о доходах, имуществе и обязательствах имущественного характера;</w:t>
            </w:r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справки о доходах, расходах,  </w:t>
            </w:r>
            <w:r w:rsidRPr="00B1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гражданина, претендующего на замещение должности федеральной государственной службы утверждена Указом Президента Российской Федерации от 23 июня  2014 года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460 «Об утверждении формы справки о доходах, расходах, об имуществе и 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обязательствах имущественного характера и внесении изменений в некоторые акты Президента Российской Федерации».</w:t>
            </w:r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Справка о доходах, и расходах, об имуществе и обязательствах имущественного характера претендующего на замещение вакантной должности, на супругу (супруга) и на каждого несовершеннолетнего ребенка с использованием специального программного обеспечения «Справки БК» (https://gossluzhba.gov.ru/page/index/spravki_bk);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84D4E">
            <w:pPr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84D4E">
            <w:pPr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251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Седьюрова Оксана Борисовна, старший специалист 2 разряда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122FBF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22FB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>
              <w:rPr>
                <w:color w:val="000000"/>
              </w:rPr>
              <w:t>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7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Электронная почта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: </w:t>
            </w:r>
            <w:hyperlink r:id="rId8" w:history="1">
              <w:r w:rsidRPr="00F43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A83A39" w:rsidRDefault="002C1DFA" w:rsidP="00A83A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75572B" w:rsidRDefault="002C1DFA" w:rsidP="00755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r w:rsidR="009B7251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2C1DFA" w:rsidP="009B7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18 по 22 </w:t>
            </w:r>
            <w:r w:rsidR="009B7251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B7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самопроверки на официальном сайте единой системы https://gossluzhba.gov.ru)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F311A4">
      <w:headerReference w:type="default" r:id="rId9"/>
      <w:footerReference w:type="default" r:id="rId10"/>
      <w:pgSz w:w="11906" w:h="16838"/>
      <w:pgMar w:top="1134" w:right="851" w:bottom="567" w:left="992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A7" w:rsidRDefault="00B048A7" w:rsidP="000F68E5">
      <w:pPr>
        <w:spacing w:after="0" w:line="240" w:lineRule="auto"/>
      </w:pPr>
      <w:r>
        <w:separator/>
      </w:r>
    </w:p>
  </w:endnote>
  <w:endnote w:type="continuationSeparator" w:id="0">
    <w:p w:rsidR="00B048A7" w:rsidRDefault="00B048A7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A7" w:rsidRDefault="00B048A7" w:rsidP="000F68E5">
      <w:pPr>
        <w:spacing w:after="0" w:line="240" w:lineRule="auto"/>
      </w:pPr>
      <w:r>
        <w:separator/>
      </w:r>
    </w:p>
  </w:footnote>
  <w:footnote w:type="continuationSeparator" w:id="0">
    <w:p w:rsidR="00B048A7" w:rsidRDefault="00B048A7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2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00F83"/>
    <w:multiLevelType w:val="multilevel"/>
    <w:tmpl w:val="95205B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5B38E7"/>
    <w:multiLevelType w:val="multilevel"/>
    <w:tmpl w:val="9BDCD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154474F"/>
    <w:multiLevelType w:val="multilevel"/>
    <w:tmpl w:val="B9348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64033"/>
    <w:multiLevelType w:val="multilevel"/>
    <w:tmpl w:val="F97A5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904F60"/>
    <w:multiLevelType w:val="multilevel"/>
    <w:tmpl w:val="C0ECB442"/>
    <w:lvl w:ilvl="0">
      <w:start w:val="2013"/>
      <w:numFmt w:val="decimal"/>
      <w:lvlText w:val="2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4E61F4"/>
    <w:multiLevelType w:val="multilevel"/>
    <w:tmpl w:val="ECDEB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EE0F00"/>
    <w:multiLevelType w:val="multilevel"/>
    <w:tmpl w:val="5832EC6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5D0D64"/>
    <w:multiLevelType w:val="multilevel"/>
    <w:tmpl w:val="E12E49D8"/>
    <w:lvl w:ilvl="0">
      <w:start w:val="2013"/>
      <w:numFmt w:val="decimal"/>
      <w:lvlText w:val="1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1528B5"/>
    <w:multiLevelType w:val="multilevel"/>
    <w:tmpl w:val="BA68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9"/>
  </w:num>
  <w:num w:numId="8">
    <w:abstractNumId w:val="5"/>
  </w:num>
  <w:num w:numId="9">
    <w:abstractNumId w:val="13"/>
  </w:num>
  <w:num w:numId="10">
    <w:abstractNumId w:val="30"/>
  </w:num>
  <w:num w:numId="11">
    <w:abstractNumId w:val="7"/>
  </w:num>
  <w:num w:numId="12">
    <w:abstractNumId w:val="11"/>
  </w:num>
  <w:num w:numId="13">
    <w:abstractNumId w:val="4"/>
  </w:num>
  <w:num w:numId="14">
    <w:abstractNumId w:val="14"/>
  </w:num>
  <w:num w:numId="15">
    <w:abstractNumId w:val="6"/>
  </w:num>
  <w:num w:numId="16">
    <w:abstractNumId w:val="24"/>
  </w:num>
  <w:num w:numId="17">
    <w:abstractNumId w:val="26"/>
  </w:num>
  <w:num w:numId="18">
    <w:abstractNumId w:val="28"/>
  </w:num>
  <w:num w:numId="19">
    <w:abstractNumId w:val="25"/>
  </w:num>
  <w:num w:numId="20">
    <w:abstractNumId w:val="0"/>
  </w:num>
  <w:num w:numId="21">
    <w:abstractNumId w:val="16"/>
  </w:num>
  <w:num w:numId="22">
    <w:abstractNumId w:val="2"/>
  </w:num>
  <w:num w:numId="23">
    <w:abstractNumId w:val="18"/>
  </w:num>
  <w:num w:numId="24">
    <w:abstractNumId w:val="29"/>
  </w:num>
  <w:num w:numId="25">
    <w:abstractNumId w:val="21"/>
  </w:num>
  <w:num w:numId="26">
    <w:abstractNumId w:val="27"/>
  </w:num>
  <w:num w:numId="27">
    <w:abstractNumId w:val="15"/>
  </w:num>
  <w:num w:numId="28">
    <w:abstractNumId w:val="20"/>
  </w:num>
  <w:num w:numId="29">
    <w:abstractNumId w:val="22"/>
  </w:num>
  <w:num w:numId="30">
    <w:abstractNumId w:val="3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BF"/>
    <w:rsid w:val="00001512"/>
    <w:rsid w:val="00002E4A"/>
    <w:rsid w:val="0000408F"/>
    <w:rsid w:val="00005124"/>
    <w:rsid w:val="00005402"/>
    <w:rsid w:val="00015314"/>
    <w:rsid w:val="000171D4"/>
    <w:rsid w:val="0002655F"/>
    <w:rsid w:val="00033849"/>
    <w:rsid w:val="00033865"/>
    <w:rsid w:val="00041813"/>
    <w:rsid w:val="0004289E"/>
    <w:rsid w:val="00061196"/>
    <w:rsid w:val="00070EF9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4CD"/>
    <w:rsid w:val="00121C6D"/>
    <w:rsid w:val="00122FBF"/>
    <w:rsid w:val="00131F68"/>
    <w:rsid w:val="00135C06"/>
    <w:rsid w:val="00137941"/>
    <w:rsid w:val="00145852"/>
    <w:rsid w:val="001502AD"/>
    <w:rsid w:val="00153879"/>
    <w:rsid w:val="00154EF3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5CAB"/>
    <w:rsid w:val="001E72F5"/>
    <w:rsid w:val="001F1EC2"/>
    <w:rsid w:val="001F309E"/>
    <w:rsid w:val="001F5594"/>
    <w:rsid w:val="002050B1"/>
    <w:rsid w:val="00207076"/>
    <w:rsid w:val="00210341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7330"/>
    <w:rsid w:val="002A57BC"/>
    <w:rsid w:val="002A7E2C"/>
    <w:rsid w:val="002B7702"/>
    <w:rsid w:val="002C055E"/>
    <w:rsid w:val="002C1376"/>
    <w:rsid w:val="002C1DFA"/>
    <w:rsid w:val="002C3E47"/>
    <w:rsid w:val="002C434C"/>
    <w:rsid w:val="002C4E6A"/>
    <w:rsid w:val="002C4F53"/>
    <w:rsid w:val="002D04C1"/>
    <w:rsid w:val="002E14A2"/>
    <w:rsid w:val="002E3460"/>
    <w:rsid w:val="002E4ED0"/>
    <w:rsid w:val="002F10CE"/>
    <w:rsid w:val="003029BC"/>
    <w:rsid w:val="003043C3"/>
    <w:rsid w:val="0030465A"/>
    <w:rsid w:val="00304862"/>
    <w:rsid w:val="003126BD"/>
    <w:rsid w:val="00315B32"/>
    <w:rsid w:val="003160D6"/>
    <w:rsid w:val="003168CD"/>
    <w:rsid w:val="0031693F"/>
    <w:rsid w:val="00326C1F"/>
    <w:rsid w:val="00330FF7"/>
    <w:rsid w:val="00340675"/>
    <w:rsid w:val="003523F5"/>
    <w:rsid w:val="00361E75"/>
    <w:rsid w:val="00365501"/>
    <w:rsid w:val="0037016B"/>
    <w:rsid w:val="003706EF"/>
    <w:rsid w:val="0037233C"/>
    <w:rsid w:val="003744D6"/>
    <w:rsid w:val="00376FDD"/>
    <w:rsid w:val="00392A6E"/>
    <w:rsid w:val="00394FC8"/>
    <w:rsid w:val="003A1DFB"/>
    <w:rsid w:val="003A381B"/>
    <w:rsid w:val="003A3DBA"/>
    <w:rsid w:val="003A42A4"/>
    <w:rsid w:val="003A4560"/>
    <w:rsid w:val="003B15AE"/>
    <w:rsid w:val="003B2CCF"/>
    <w:rsid w:val="003C51AD"/>
    <w:rsid w:val="003C5925"/>
    <w:rsid w:val="003D583D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1666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DFE"/>
    <w:rsid w:val="005A1F2C"/>
    <w:rsid w:val="005A3D95"/>
    <w:rsid w:val="005A437A"/>
    <w:rsid w:val="005A47BE"/>
    <w:rsid w:val="005C1E7F"/>
    <w:rsid w:val="005C3EDA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13AAF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7D7F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5B64"/>
    <w:rsid w:val="007678F0"/>
    <w:rsid w:val="007720E0"/>
    <w:rsid w:val="00775B4A"/>
    <w:rsid w:val="00777C04"/>
    <w:rsid w:val="00781711"/>
    <w:rsid w:val="00784D4E"/>
    <w:rsid w:val="0079086F"/>
    <w:rsid w:val="00793A17"/>
    <w:rsid w:val="007A0DFC"/>
    <w:rsid w:val="007A1BE5"/>
    <w:rsid w:val="007A212F"/>
    <w:rsid w:val="007A4B8F"/>
    <w:rsid w:val="007A6153"/>
    <w:rsid w:val="007B2DA9"/>
    <w:rsid w:val="007B520A"/>
    <w:rsid w:val="007B7723"/>
    <w:rsid w:val="007C385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1EE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1066"/>
    <w:rsid w:val="00892DEF"/>
    <w:rsid w:val="008939AC"/>
    <w:rsid w:val="00893C06"/>
    <w:rsid w:val="008A3BDF"/>
    <w:rsid w:val="008A4AC3"/>
    <w:rsid w:val="008A4C1E"/>
    <w:rsid w:val="008A532B"/>
    <w:rsid w:val="008A6A46"/>
    <w:rsid w:val="008B029B"/>
    <w:rsid w:val="008B039A"/>
    <w:rsid w:val="008B1E79"/>
    <w:rsid w:val="008C075C"/>
    <w:rsid w:val="008C0D17"/>
    <w:rsid w:val="008C23C4"/>
    <w:rsid w:val="008C54CC"/>
    <w:rsid w:val="008C75B0"/>
    <w:rsid w:val="008D730F"/>
    <w:rsid w:val="008D7520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B7251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048A7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7018"/>
    <w:rsid w:val="00B5711C"/>
    <w:rsid w:val="00B6030C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56D0"/>
    <w:rsid w:val="00BE72B0"/>
    <w:rsid w:val="00BF195E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3441"/>
    <w:rsid w:val="00C74E43"/>
    <w:rsid w:val="00C821AA"/>
    <w:rsid w:val="00C84204"/>
    <w:rsid w:val="00C86782"/>
    <w:rsid w:val="00C929B8"/>
    <w:rsid w:val="00C97956"/>
    <w:rsid w:val="00C97E8D"/>
    <w:rsid w:val="00CA2EE3"/>
    <w:rsid w:val="00CB31FD"/>
    <w:rsid w:val="00CB3829"/>
    <w:rsid w:val="00CB5D92"/>
    <w:rsid w:val="00CB72D3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3BBE"/>
    <w:rsid w:val="00E65BC7"/>
    <w:rsid w:val="00E70981"/>
    <w:rsid w:val="00E93E65"/>
    <w:rsid w:val="00EA1988"/>
    <w:rsid w:val="00EA1F7A"/>
    <w:rsid w:val="00EC2BF4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31002"/>
    <w:rsid w:val="00F311A4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6BA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3D3C-8AB9-41C7-A64A-876ABA0B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ech.gos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386D-B473-44C1-BAF2-1BCE0004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36906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Моджук Павел Петрович</cp:lastModifiedBy>
  <cp:revision>2</cp:revision>
  <cp:lastPrinted>2019-09-16T08:16:00Z</cp:lastPrinted>
  <dcterms:created xsi:type="dcterms:W3CDTF">2020-12-02T13:20:00Z</dcterms:created>
  <dcterms:modified xsi:type="dcterms:W3CDTF">2020-12-02T13:20:00Z</dcterms:modified>
</cp:coreProperties>
</file>