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3E" w:rsidRPr="007C423E" w:rsidRDefault="007C423E" w:rsidP="007C42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C423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Объявление </w:t>
      </w:r>
      <w:r w:rsidRPr="007C423E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 w:rsidRPr="007C423E">
        <w:rPr>
          <w:rFonts w:ascii="Times New Roman" w:hAnsi="Times New Roman" w:cs="Times New Roman"/>
          <w:b/>
          <w:sz w:val="28"/>
          <w:szCs w:val="28"/>
        </w:rPr>
        <w:t>проведении</w:t>
      </w:r>
      <w:proofErr w:type="gramEnd"/>
      <w:r w:rsidRPr="007C423E">
        <w:rPr>
          <w:rFonts w:ascii="Times New Roman" w:hAnsi="Times New Roman" w:cs="Times New Roman"/>
          <w:b/>
          <w:sz w:val="28"/>
          <w:szCs w:val="28"/>
        </w:rPr>
        <w:t xml:space="preserve"> конкурса на замещение вакантных должностей федеральной государственной гражданской службы  Российской Федерации</w:t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2"/>
      </w:tblGrid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государственного органа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Печорское управление Федеральной службы </w:t>
            </w:r>
            <w:r w:rsidRPr="007C423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7C423E">
              <w:rPr>
                <w:rFonts w:ascii="Times New Roman" w:hAnsi="Times New Roman" w:cs="Times New Roman"/>
                <w:sz w:val="24"/>
                <w:szCs w:val="24"/>
              </w:rPr>
              <w:t>экологическому</w:t>
            </w:r>
            <w:proofErr w:type="gramEnd"/>
            <w:r w:rsidRPr="007C423E">
              <w:rPr>
                <w:rFonts w:ascii="Times New Roman" w:hAnsi="Times New Roman" w:cs="Times New Roman"/>
                <w:sz w:val="24"/>
                <w:szCs w:val="24"/>
              </w:rPr>
              <w:t>, технологическому и атомному надзору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должности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инспектор (1 вакансия)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общепромышленного и государственного строительного надзора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Группа должности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должности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Область профессиональной служебной деятельности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tabs>
                <w:tab w:val="left" w:pos="709"/>
                <w:tab w:val="left" w:pos="1418"/>
              </w:tabs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Регулирование жилищно-коммунального хозяйства и строительства.</w:t>
            </w:r>
          </w:p>
          <w:p w:rsidR="007C423E" w:rsidRPr="007C423E" w:rsidRDefault="00A47425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Toc477362023"/>
            <w:bookmarkStart w:id="1" w:name="_Toc477362464"/>
            <w:bookmarkStart w:id="2" w:name="_Toc477431874"/>
            <w:bookmarkStart w:id="3" w:name="_Toc477434884"/>
            <w:bookmarkStart w:id="4" w:name="_Toc477447741"/>
            <w:bookmarkStart w:id="5" w:name="_Toc477819707"/>
            <w:bookmarkStart w:id="6" w:name="_Toc477865788"/>
            <w:bookmarkStart w:id="7" w:name="_Toc477886320"/>
            <w:bookmarkStart w:id="8" w:name="_Toc477953353"/>
            <w:bookmarkStart w:id="9" w:name="_Toc478032900"/>
            <w:bookmarkStart w:id="10" w:name="_Toc478038772"/>
            <w:bookmarkStart w:id="11" w:name="_Toc478047257"/>
            <w:bookmarkStart w:id="12" w:name="_Toc478120125"/>
            <w:bookmarkStart w:id="13" w:name="_Toc478120719"/>
            <w:bookmarkStart w:id="14" w:name="_Toc478124795"/>
            <w:bookmarkStart w:id="15" w:name="_Toc478125737"/>
            <w:bookmarkStart w:id="16" w:name="_Toc478417240"/>
            <w:bookmarkStart w:id="17" w:name="_Toc478906981"/>
            <w:bookmarkStart w:id="18" w:name="_Toc478998239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Осуществление федерального государственного строительного надзора</w:t>
            </w:r>
            <w:bookmarkEnd w:id="18"/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Расположение рабочего места 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г. Сыктывкар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Командировки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 / нет)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Служебное (рабочее) время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Режим работы: 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пн.- чт. с 8.30 до 17.30 (женщины), с 8.30 до 17.30  (мужчины), 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пятница с 8.30 до 12.30 (женщины), с 8.30 до 17.30 (мужчины), 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Нормированность</w:t>
            </w:r>
            <w:proofErr w:type="spellEnd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рабочего дня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Ненормированный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Тип служебного контракта 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Бессрочный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Дополнительная информация о должности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Требования к должности – уровень профессионального образования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 образование – не ниже уровня 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C423E" w:rsidRPr="007C423E" w:rsidTr="0014790F">
        <w:trPr>
          <w:trHeight w:val="2208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Специальность, направление подготовки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7C4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Техносферная</w:t>
            </w:r>
            <w:proofErr w:type="spellEnd"/>
            <w:r w:rsidRPr="007C4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безопасность», «Юриспруденция», «Архитектура», «Градостроительство», «Строительство», «Экология и природопользование», «Строительство уникальных зданий и сооружений», «Строительство железных дорог, мостов и транспортных тоннелей» либо «Строительство, эксплуатация, восстановление и техническое прикрытие автомобильных дорог, мостов и тоннелей» или иное направление подготовки (специальности),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  <w:proofErr w:type="gramEnd"/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Стаж государственной гражданской службы и работы по </w:t>
            </w: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специальности, направлению подготовки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 предъявления требований к стажу</w:t>
            </w:r>
          </w:p>
        </w:tc>
      </w:tr>
      <w:tr w:rsidR="007C423E" w:rsidRPr="007C423E" w:rsidTr="0014790F">
        <w:trPr>
          <w:trHeight w:val="58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Знания и умения</w:t>
            </w:r>
          </w:p>
        </w:tc>
        <w:tc>
          <w:tcPr>
            <w:tcW w:w="7512" w:type="dxa"/>
            <w:shd w:val="clear" w:color="auto" w:fill="FFFFFF" w:themeFill="background1"/>
          </w:tcPr>
          <w:p w:rsidR="007C423E" w:rsidRPr="007C423E" w:rsidRDefault="007C423E" w:rsidP="007C423E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Базовые знания:</w:t>
            </w:r>
          </w:p>
          <w:p w:rsidR="007C423E" w:rsidRPr="007C423E" w:rsidRDefault="007C423E" w:rsidP="007C423E">
            <w:pPr>
              <w:tabs>
                <w:tab w:val="left" w:pos="14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знание государственного языка Российской Федерации (русского языка);</w:t>
            </w:r>
          </w:p>
          <w:p w:rsidR="007C423E" w:rsidRPr="007C423E" w:rsidRDefault="007C423E" w:rsidP="007C423E">
            <w:pPr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знания основ Конституции Российской Федерации, законодательства о государственной гражданской службе Российской Федерации»,  законодательства Российской Федерации о противодействии коррупции;</w:t>
            </w:r>
          </w:p>
          <w:p w:rsidR="007C423E" w:rsidRPr="007C423E" w:rsidRDefault="007C423E" w:rsidP="007C423E">
            <w:pPr>
              <w:tabs>
                <w:tab w:val="left" w:pos="5"/>
              </w:tabs>
              <w:autoSpaceDE w:val="0"/>
              <w:autoSpaceDN w:val="0"/>
              <w:adjustRightInd w:val="0"/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знания в области информационно-коммуникационных технологий. 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основ информационной безопасности и защиты информации, включая: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со служебной информаций,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меры по обеспечению безопасности информации при использовании общественного и прикладного программного обеспечения, требования                       к надежности паролей;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порядок работы со служебной электронной почтой, а также правила использования личной электронной почты, служб «мгновенных» сообщений и социальных сетей, в том числе в части наличия дополнительных рисков и угроз, возникающих при использовании личных учетных записей на служебных средствах вычислительной техники (компьютерах);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«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фишинговые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письма                 и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спам-рассылки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, умение корректно и своевременно реагировать на получение таких электронных сообщений;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по обеспечению безопасности информации при использовании удаленного доступа к информационным ресурсам государственного органа с помощью информационно-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телекоммуникационых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сетей общего пользования (включая сеть «Интернет»), в том числе с использованием мобильных устройств;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14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правила и ограничения подключения внешних устройств (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флеш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-накопители, внешние жесткие диски), в особенности оборудованных приемопередающей аппаратурой (мобильные телефоны, планшеты, модемы) к служебным средствам вычислительной техники (компьютерам).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основных положений законодательства о персональных данных, включая: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5" w:firstLine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персональных данных, принципы и условия их обработки;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42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меры по обеспечению безопасности персональных данных при их обработке в информационных системах.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left="42" w:firstLine="27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firstLine="2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общих принципов функционирования системы электронного документооборота, включая:</w:t>
            </w:r>
          </w:p>
          <w:p w:rsidR="007C423E" w:rsidRPr="007C423E" w:rsidRDefault="007C423E" w:rsidP="007C423E">
            <w:pPr>
              <w:tabs>
                <w:tab w:val="left" w:pos="5"/>
                <w:tab w:val="left" w:pos="851"/>
              </w:tabs>
              <w:spacing w:after="0" w:line="240" w:lineRule="auto"/>
              <w:ind w:left="14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обязательных сведений о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документах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используемых в целях учета и поиска документов в системах электронного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документооборота.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Знания основных положений законодательства об электронной подписи, включая</w:t>
            </w:r>
            <w:r w:rsidRPr="007C423E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</w:p>
          <w:p w:rsidR="007C423E" w:rsidRPr="007C423E" w:rsidRDefault="007C423E" w:rsidP="007C423E">
            <w:pPr>
              <w:tabs>
                <w:tab w:val="left" w:pos="5"/>
                <w:tab w:val="left" w:pos="322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и виды электронных подписей;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22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условия признания электронных документов, подписанных электронной подписью, равнозначными документами на бумажном носителе,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подписанным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собственноручной подписью.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ind w:firstLine="28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</w:rPr>
              <w:t>Основные знания и умения по применению персонального компьютера: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оперативно осуществлять поиск необходимой информации,                   в том числе с использованием информационно-телекоммуникационной сети «Интернет»;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pravo</w:t>
            </w:r>
            <w:proofErr w:type="spellEnd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gov</w:t>
            </w:r>
            <w:proofErr w:type="spellEnd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создавать, отправлять и получать электронные сообщения                     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 текстовыми документами, электронными таблицами и претензиями, включая их создание, редактирование и форматирование, сохранение и печать;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умение работать с общими сетевыми ресурсами (сетевыми дисками, папками).</w:t>
            </w:r>
          </w:p>
          <w:p w:rsidR="007C423E" w:rsidRPr="007C423E" w:rsidRDefault="007C423E" w:rsidP="007C423E">
            <w:pPr>
              <w:tabs>
                <w:tab w:val="left" w:pos="5"/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Общие умения: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соблюдать этику делового общения; 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планировать, рационально использовать служебное время; 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 умения; 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умение совершенствовать свой профессиональный уровень; 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умения в области информационно-коммуникационных технологий;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умение оперативно осуществлять поиск необходимой информации,                   в том числе с использованием информационно-телекоммуникационной сети «Интернет»;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pravo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);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умение создавать, отправлять и получать электронные сообщения                      с помощью служебной электронной почты или иных ведомственных систем обмена электронными сообщениями, включая работу с вложениями;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 текстовыми документами, электронными таблицами и претензиями, включая их создание, редактирование и форматирование, сохранение и печать;</w:t>
            </w:r>
          </w:p>
          <w:p w:rsidR="007C423E" w:rsidRPr="007C423E" w:rsidRDefault="007C423E" w:rsidP="007C423E">
            <w:pPr>
              <w:tabs>
                <w:tab w:val="left" w:pos="5"/>
                <w:tab w:val="left" w:pos="350"/>
              </w:tabs>
              <w:spacing w:after="0" w:line="240" w:lineRule="auto"/>
              <w:ind w:left="28"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работать с общими сетевыми ресурсами (сетевыми дисками, папками).</w:t>
            </w:r>
          </w:p>
          <w:p w:rsidR="007C423E" w:rsidRPr="007C423E" w:rsidRDefault="007C423E" w:rsidP="007C423E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Профессиональные знания в сфере законодательства: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Гражданский служащий, замещающий должность государственного инспектора отдела, должен обладать следующими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профессиональными знаниями в сфере законодательства Российской Федерации: 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кодекс Российской Федерации от 30 ноября 1994 № 51-ФЗ (часть 1 и 2);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Градостроительный кодекс Российской Федерации от 29 декабря 2004 г. № 190-ФЗ;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Кодекс Российской Федерации об административных правонарушениях от 30 декабря 2001 г.№ 195-ФЗ;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 декабря 1994 г. № 69-ФЗ «О пожарной безопасности»;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 марта 1999 г. № 52-ФЗ «О санитарно-эпидемиологическом благополучии населения»;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10 января 2002 г. № 7-ФЗ «Об охране окружающей среды»;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24.06.98 № 89-ФЗ «Об отходах производства и потребления»;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04.05.99 № 96-ФЗ «Об охране атмосферного воздуха»;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03.06.2006 № 74-ФЗ «Водный кодекс Российской Федерации»;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закон от 25.10.2001 № 136-ФЗ «Земельный кодекс Российской Федерации»; 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 марта 2007 г. № 25-ФЗ «О муниципальной службе в Российской Федерации» (в части взаимосвязи муниципальной службы и государственной гражданской службы);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1 декабря 2007 г. № 315-ФЗ                                           «О саморегулируемых организациях»;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22 июля 2008 г. № 123-ФЗ «Технический регламент о требованиях пожарной безопасности»;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30 декабря 2009 г. № 384-ФЗ «Технический регламент о безопасности зданий и сооружений»;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27.12.2002 № 184-ФЗ «О техническом регулировании»;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21.07.97 № 116-ФЗ «О промышленной безопасности опасных производственных объектов»;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13 августа 1997 г. № 1009 «Об утверждении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 подготовки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нормативных правовых актов федеральных органов исполнительной власти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государственной регистрации»;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19 января 2005 г. № 30 «О Типовом регламенте взаимодействия федеральных органов исполнительной власти»;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1 февраля 2006 г. № 54 «О государственном строительном надзоре в Российской Федерации»;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16 февраля 2008 г. № 87 «О составе разделов проектной документации и требованиях к их содержанию»;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30 сентября 2011 г. № 802 «Правила проведения консервации объекта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04 июля  2020 г. № 985 «Перечень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16 сентября 2020 года № 1479 «Об утверждении Правил противопожарного режима в Российской Федерации»;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05 марта 2007 г. № 145 «Об утверждении Положения об организации и проведении государственной экспертизы проектной документации и результатов инженерных изысканий»;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17 декабря 2012 г. № 1318 «О порядке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регламент Таможенного союза «О безопасности низковольтного оборудования» (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004/2011), утвержденный решением Комиссии Таможенного союза от 16 августа 2011 г. № 768;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Технический регламент Таможенного союза «О безопасности оборудования для работы во взрывоопасных средах» (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ТР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ТС 012/2011), утвержденный решением Комиссии Таможенного союза от 18 октября 2011г. № 825;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Комиссии Таможенного союза «О применении санитарных мер в Евразийском экономическом союзе» от 28 мая 2010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№ 299;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6 марта 2006 г. № 35-ФЗ «О противодействии терроризму»;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Указ Президента Российской Федерации от 26 декабря 2015 г. № 664 «О мерах по совершенствованию государственного управления в области противодействия терроризму»;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от 4 мая 2008 г. № 333 «О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Постановление Правительства Российской Федерации  от 25 декабря 2013 г. № 1244 «Об антитеррористической защищенности объектов (территорий)»;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19.04.2016 № 325 «Об утверждении требований к антитеррористической защищенности объектов (территорий) Федеральной службы по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экологическому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, технологическому и атомному надзору и формы паспорта безопасности этих объектов (территорий)»;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Федеральный закон от 21 июля 2011 г. № 256-ФЗ «О безопасности объектов топливно-энергетического комплекса»;</w:t>
            </w:r>
          </w:p>
          <w:p w:rsidR="007C423E" w:rsidRPr="007C423E" w:rsidRDefault="007C423E" w:rsidP="007C423E">
            <w:pPr>
              <w:numPr>
                <w:ilvl w:val="0"/>
                <w:numId w:val="3"/>
              </w:numPr>
              <w:tabs>
                <w:tab w:val="left" w:pos="0"/>
                <w:tab w:val="left" w:pos="288"/>
              </w:tabs>
              <w:spacing w:after="0" w:line="240" w:lineRule="auto"/>
              <w:ind w:left="14"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Федеральные нормы и правила в области промышленной безопасности, содержащие отдельные требования к обеспечению мер по  предотвращению проникновения на опасный производственный объект посторонних лиц.</w:t>
            </w:r>
          </w:p>
          <w:p w:rsidR="007C423E" w:rsidRPr="007C423E" w:rsidRDefault="007C423E" w:rsidP="007C423E">
            <w:pPr>
              <w:tabs>
                <w:tab w:val="left" w:pos="5"/>
              </w:tabs>
              <w:spacing w:after="0" w:line="240" w:lineRule="auto"/>
              <w:ind w:firstLine="13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      </w:r>
          </w:p>
          <w:p w:rsidR="007C423E" w:rsidRPr="007C423E" w:rsidRDefault="007C423E" w:rsidP="007C423E">
            <w:pPr>
              <w:tabs>
                <w:tab w:val="left" w:pos="855"/>
              </w:tabs>
              <w:spacing w:after="0" w:line="240" w:lineRule="auto"/>
              <w:ind w:left="31" w:firstLine="132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Иные профессиональные знания:</w:t>
            </w:r>
          </w:p>
          <w:p w:rsidR="007C423E" w:rsidRPr="007C423E" w:rsidRDefault="007C423E" w:rsidP="007C423E">
            <w:pPr>
              <w:ind w:firstLine="288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и признаки государства;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Понятие, цели, элементы государственного управления;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Типы организационных структур;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деловой переписки;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Назначение, задачи и способы осуществления надзорных мероприятий;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организации проверок по программе и  внеплановых проверок, оформление результатов контрольно-надзорных мероприятий при строительстве и реконструкции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подготовки материалов и рассмотрения дел об административных правонарушениях;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привлечения к административной ответственности за нарушение требований законодательства о градостроительной деятельности при строительстве и реконструкции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Вопросы государственного строительного надзора при строительстве, реконструкции объектов, закрепленных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законодательно за Ростехнадзором,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пожарной безопасности при строительстве и реконструкции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охраны окружающей среды при строительстве и реконструкции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в области санитарно-эпидемиологического благополучия населения;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энергетической эффективности и требования оснащенности объекта капитального строительства приборами учета используемых энергетических ресурсов;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технических регламентов при строительстве и реконструкции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проведения строительного контроля;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проверки соответствия выполняемых работ, применяемых строительных материалов в процессе строительства, реконструкции объекта капитального строительства и результатов таких работ требованиям технических регламентов, нормам и правилам, а также требованиям иных нормативных правовых актов и проектной документации;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Порядок осуществления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строительства.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Понятие общегосударственная система противодействия терроризму;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деятельности антитеррористических комиссий в субъектах Российской Федерации, порядок взаимодействия с ними территориального органа Ростехнадзора;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Основные компетенции Ростехнадзора и иных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деятельности Ростехнадзора в области противодействия терроризму;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Требования к антитеррористической защищенности объектов (территорий) Ростехнадзора и поднадзорных организаций;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Ответственность федеральных государственных служащих за неисполнение либо ненадлежащее исполнение обязанностей в области противодействия терроризму;</w:t>
            </w:r>
          </w:p>
          <w:p w:rsidR="007C423E" w:rsidRPr="007C423E" w:rsidRDefault="007C423E" w:rsidP="007C423E">
            <w:pPr>
              <w:numPr>
                <w:ilvl w:val="0"/>
                <w:numId w:val="4"/>
              </w:numPr>
              <w:spacing w:after="0"/>
              <w:ind w:left="5" w:firstLine="14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Порядок взаимодействия федеральных органов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исполнительной власти, органов государственной власти субъектов Российской Федерации органов местного самоуправления, физических и юридических лиц при проверке информации об угрозе совершения террористического акта, а также об информировании субъектов противодействия терроризму о выявленной угрозе совершения террористического акта.</w:t>
            </w:r>
          </w:p>
          <w:p w:rsidR="007C423E" w:rsidRPr="007C423E" w:rsidRDefault="007C423E" w:rsidP="007C423E">
            <w:pPr>
              <w:tabs>
                <w:tab w:val="left" w:pos="567"/>
                <w:tab w:val="left" w:pos="709"/>
                <w:tab w:val="left" w:pos="851"/>
                <w:tab w:val="left" w:pos="993"/>
              </w:tabs>
              <w:spacing w:after="0" w:line="240" w:lineRule="auto"/>
              <w:ind w:left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Функциональные умения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Рассматривать устные или письменные обращения граждан и юридических лиц;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требованиями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требованиями Административного регламента по исполнению Федеральной службой по экологическому, технологическому 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капитального строительства, утвержденного приказом Федеральной службой по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экологическому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технологическому и атомному надзору от 25 июля 2013 года № 325 осуществлять государственный надзор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 и капитального ремонта объектов капитального строительства (далее – государственный надзор за деятельностью СРО); 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Обеспечивать своевременное рассмотрение и анализ информации, поступающей от граждан, общественных объединений, предприятий и учреждений, организаций, государственных органов и органов местного самоуправления, связанной с направлениями деятельности отдела, принятие на ее основе соответствующих решений и мер в порядке, установленном законодательством Российской Федерации;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подготовку предложений по вопросам повышения эффективности надзорной деятельности, а также совершенствования законодательства Российской Федерации в области строительства, разработки и выполнению федеральных целевых программ в области строительства по направлениям надзорной деятельности отдела;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Разрабатывать программу проведения проверок на основании проекта организации строительства с учетом конструктивных и иных особенностей выполнения работ на объекте капитального строительства, а также других факторов, подлежащих учету в соответствии с требованиями технических регламентов (норм и правил), иных нормативно-правовых актов и проектной документации;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Вносить изменений в ранее разработанную программу проведения проверок, на основании вновь издаваемого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распоряжения (приказа) руководителя (заместителя руководителя) Управления, в котором указывается основание для внесения изменений, должностное лицо (должностные лица), уполномоченное (уполномоченные) на осуществление государственного строительного надзора, которое (которые) будут вносить соответствующие изменения, сроки внесения изменений; </w:t>
            </w:r>
            <w:proofErr w:type="gramEnd"/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Рассматривать представленные застройщиком, техническим заказчиком, лицом, осуществляющим строительство, для проведения проверки документы, связанные с выполнением работ (включая отдельные работы, строительные конструкции, участки сетей инженерно-технического обеспечения), а также применением строительных материалов (изделий);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Проводить осмотр выполненных работ (включая отдельные выполненные работы, строительные конструкции, участки сетей инженерно-технического обеспечения) и примененных строительных материалов  (изделий);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государственный строительный надзор при строительстве объектов капитального строительства, проектная документация которых подлежит экспертизе в соответствии со статьей 49 Градостроительного кодекса РФ (Федеральный закон от 29.12.2004 № 190 – ФЗ), исходя из того, что федеральный государственный строительный надзор осуществляется при строительстве, реконструкции всех объектов, указанных в пункте 5.1 статьи 6 Градостроительного кодекса РФ (Федеральный закон от 29.12.2004 № 190 – ФЗ);</w:t>
            </w:r>
            <w:proofErr w:type="gramEnd"/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государственный строительный надзор при реконструкции объектов капитального строительства, если проектная документация на осуществление реконструкции объектов капитального строительства подлежит экспертизе в соответствии со статьей 49 Градостроительного кодекса РФ (Федеральный закон от 29.12.2004 № 190 – ФЗ), исходя из того, что федеральный государственный строительный надзор осуществляется при строительстве, реконструкции всех объектов, указанных в пункте 5.1 статьи 6 Градостроительного кодекса РФ (Федеральный закон от</w:t>
            </w:r>
            <w:proofErr w:type="gramEnd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29.12.2004 № 190 – ФЗ);</w:t>
            </w:r>
            <w:proofErr w:type="gramEnd"/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Предупреждать, а также выявлять и пресекать допущенные застройщиком, техническим заказчиком, либо лицом, осуществляющим строительство на основании договора с застройщиком или техническим заказчиком, нарушения соответствия выполняемых в процессе строительства, реконструкции объектов капитального строительства работ требованиям технических регламентов иных нормативных правовых актов и проектной документации;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отбор объектов капитального строительства, указанных в пункте 5.1. статьи 6 и статье 48.1 Градостроительного кодекса РФ (Федеральный закон от 29.12.2004 № 190 – ФЗ), для осуществления федерального государственного строительного надзора;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Осуществлять формирование и ведение дел объектов капитального строительства;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Осуществлять подготовку проектов распоряжений руководителя или лица, исполняющего его обязанности, заместителя руководителя Печорского управления Ростехнадзора,  имеющего право издавать такое распоряжение в соответствии с его полномочиями и распределением обязанностей на каждую проверку;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Выявление в ходе реализации контрольно-надзорных функций Ростехнадзора нарушений в обеспечении мер по предотвращению проникновения на опасный производственный объект посторонних лиц (для всех ОПО), а также в обеспечении охраны и контрольно-пропускного режима на объектах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класса             (за исключением ОПО и ГТС, безопасность которых обеспечивается в соответствии с Федеральным законом от 21 июля 2011 г. № 256-ФЗ                                 «О безопасности объектов топливно-энергетического комплекса»);</w:t>
            </w:r>
            <w:proofErr w:type="gramEnd"/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Формировать  дела об административных правонарушениях;</w:t>
            </w:r>
          </w:p>
          <w:p w:rsidR="007C423E" w:rsidRPr="007C423E" w:rsidRDefault="007C423E" w:rsidP="007C423E">
            <w:pPr>
              <w:numPr>
                <w:ilvl w:val="0"/>
                <w:numId w:val="6"/>
              </w:numPr>
              <w:tabs>
                <w:tab w:val="left" w:pos="567"/>
                <w:tab w:val="left" w:pos="851"/>
                <w:tab w:val="left" w:pos="1036"/>
              </w:tabs>
              <w:autoSpaceDE w:val="0"/>
              <w:autoSpaceDN w:val="0"/>
              <w:adjustRightInd w:val="0"/>
              <w:spacing w:after="0" w:line="240" w:lineRule="auto"/>
              <w:ind w:firstLine="288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протоколы об административных правонарушениях. </w:t>
            </w:r>
          </w:p>
          <w:p w:rsidR="007C423E" w:rsidRPr="007C423E" w:rsidRDefault="007C423E" w:rsidP="007C423E">
            <w:pPr>
              <w:tabs>
                <w:tab w:val="left" w:pos="855"/>
              </w:tabs>
              <w:spacing w:after="0" w:line="240" w:lineRule="auto"/>
              <w:ind w:left="31" w:firstLine="28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42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Функциональные знания: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Принципы, методы, технологии и механизмы осуществления контроля (надзора);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Виды, назначение и технологии организации проверочных процедур;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Понятие единого реестра объектов капитального строительства, процедура его формирования;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Институт предварительной проверки жалобы и иной информации, поступившей в контрольно-надзорный орган;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Процедура организации проверки: порядок, этапы, инструменты проведения;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Ограничения при проведении проверочных процедур;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Меры, принимаемые по результатам проверки;</w:t>
            </w:r>
          </w:p>
          <w:p w:rsidR="007C423E" w:rsidRPr="007C423E" w:rsidRDefault="007C423E" w:rsidP="007C423E">
            <w:pPr>
              <w:numPr>
                <w:ilvl w:val="0"/>
                <w:numId w:val="5"/>
              </w:numPr>
              <w:tabs>
                <w:tab w:val="left" w:pos="572"/>
                <w:tab w:val="left" w:pos="1280"/>
              </w:tabs>
              <w:spacing w:after="0" w:line="240" w:lineRule="auto"/>
              <w:ind w:left="-137" w:firstLine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Основания проведения и особенности внеплановых проверок.</w:t>
            </w:r>
          </w:p>
          <w:p w:rsidR="007C423E" w:rsidRPr="007C423E" w:rsidRDefault="007C423E" w:rsidP="007C423E">
            <w:pPr>
              <w:widowControl w:val="0"/>
              <w:tabs>
                <w:tab w:val="left" w:pos="1136"/>
              </w:tabs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Дополнительные требования к кандидатам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Положения должностного регламента</w:t>
            </w:r>
          </w:p>
        </w:tc>
      </w:tr>
      <w:tr w:rsidR="007C423E" w:rsidRPr="007C423E" w:rsidTr="0014790F">
        <w:trPr>
          <w:trHeight w:val="84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7512" w:type="dxa"/>
            <w:shd w:val="clear" w:color="auto" w:fill="FFFFFF" w:themeFill="background1"/>
          </w:tcPr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gramStart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соответствии</w:t>
            </w:r>
            <w:proofErr w:type="gramEnd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 </w:t>
            </w:r>
            <w:hyperlink r:id="rId8" w:history="1">
              <w:r w:rsidRPr="007C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статьей 15</w:t>
              </w:r>
            </w:hyperlink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Федерального  закона  от  27  июля 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7C42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 w:bidi="ru-RU"/>
                </w:rPr>
                <w:t>2004 г</w:t>
              </w:r>
            </w:smartTag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№ 79-ФЗ «О государственной гражданской службе Российской  Федерации»  (далее - Федеральный закон № 79-ФЗ):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соблюдать </w:t>
            </w:r>
            <w:hyperlink r:id="rId9" w:history="1">
              <w:r w:rsidRPr="007C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Конституцию</w:t>
              </w:r>
            </w:hyperlink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исполнять должностные обязанности в соответствии с должностным регламентом;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исполнять поручения соответствующих руководителей, данные в пределах их полномочий, установленных законодательством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Российской Федерации;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соблюдать при исполнении должностных обязанностей права и законные интересы граждан и организаций;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соблюдать служебный распорядок территориального органа Ростехнадзора;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поддерживать уровень квалификации, необходимый для надлежащего исполнения должностных обязанностей;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не разглашать сведения, составляющие государственную и иную охраняемую федеральным </w:t>
            </w:r>
            <w:hyperlink r:id="rId10" w:history="1">
              <w:r w:rsidRPr="007C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законом</w:t>
              </w:r>
            </w:hyperlink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беречь государственное имущество, в том числе предоставленное ему для исполнения должностных обязанностей;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представлять в установленном порядке предусмотренные федеральным законом сведения о себе и членах своей семьи;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соблюдать ограничения, выполнять обязательства и требования к служебному поведению, не нарушать запреты, которые установлены Федеральным </w:t>
            </w:r>
            <w:hyperlink r:id="rId11" w:history="1">
              <w:r w:rsidRPr="007C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законом</w:t>
              </w:r>
            </w:hyperlink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№ 79-ФЗ и другими федеральными законами;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сообщать  начальнику  отдела   о   личной  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соблюдать общие принципы служебного поведения государственных гражданских служащих, утвержденные </w:t>
            </w:r>
            <w:hyperlink r:id="rId12" w:history="1">
              <w:r w:rsidRPr="007C423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 w:bidi="ru-RU"/>
                </w:rPr>
                <w:t>Указом</w:t>
              </w:r>
            </w:hyperlink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Президента Российской Федерации от 12 августа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7C423E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 w:bidi="ru-RU"/>
                </w:rPr>
                <w:t>2002 г</w:t>
              </w:r>
            </w:smartTag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№ 885 «Об утверждении общих принципов служебного поведения государственных служащих» (далее – Указ Президента             № 885).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областью и видом профессиональной служебной деятельности: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участвовать в разработке технического, экономического, организационного и правового механизмов реализации государственной политики в установленной сфере деятельности;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поручению руководства управления отстаивать позиции, защищать права и законные интересы Ростехнадзора в отношениях с другими органами государственной власти, в том числе в судебных инстанциях, правоохранительных и контрольных органах, а также в коллегиальных органах, к работе которых привлечен территориальный орган Ростехнадзора;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функционирования  программных и аппаратных  средств, в том числе в автоматизированной информационной системе «Цифровая платформа АИС Ростехнадзора», КСИ (комплексная система информатизации); ЕРП (единый реестр проверок); обеспечение ежеквартальной актуализации информации  и направление  соответствующих  отчетов  в </w:t>
            </w:r>
            <w:proofErr w:type="spellStart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Ростехнадзор</w:t>
            </w:r>
            <w:proofErr w:type="spellEnd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по установленным  формам  отчетности;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учёт аварийности и травматизма;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соблюдения требований законодательства в отделе;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подготовку ежемесячной, квартальной, годовой и др. отчетности отдела по всем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Печорского управления Ростехнадзора;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обеспечение ежеквартальной актуализации информации  и направление  соответствующих  отчетов  в </w:t>
            </w:r>
            <w:proofErr w:type="spellStart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Ростехнадзор</w:t>
            </w:r>
            <w:proofErr w:type="spellEnd"/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по установленным  формам  отчетности;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планирование и осуществление контроля  выполнения  планов  работы Управления и отдела;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координацию эффективности предусмотренных мер защиты информации в отделе.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задачами и функциями, возложенными на отдел, государственный инспектор отдела обязан: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Проводить выездные проверки  по месту нахождения объекта капитального строительства и (или) деятельности лица, осуществляющего строительство в следующих случаях: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при наступлении сроков завершения работ, которые подлежат проверке в соответствии с программой проведения проверок;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получении извещения от лица, осуществляющего строительство, о завершении работ, которые подлежат проверке, если срок окончания таких работ не совпадает со сроками, указанными в программе проверок;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получении извещения застройщика или заказчика об окончании строительства, реконструкции объектов капитального строительства;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получении извещения от лица, осуществляющего строительство, о случаях возникновения аварийных ситуаций на объекте капитального строительства;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получении обращений физических и юридических лиц, органов государственной власти и органов местного самоуправления по вопросам, относящимся к осуществлению государственного строительного надзора;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получении сведений о выполнении работ по строительству, реконструкции объекта капитального строительства, подлежащих проверке из иных источников.</w:t>
            </w:r>
          </w:p>
          <w:p w:rsidR="007C423E" w:rsidRPr="007C423E" w:rsidRDefault="007C423E" w:rsidP="007C423E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При проведении проверок государственный инспектор  отдела осуществляет следующие действия: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рассмотрение представленных застройщиком, заказчиком, лицом, осуществляющим строительство, материалов и документов, связанных с выполнением работ, а также применением строительных материалов;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визуальный осмотр выполненных работ (включая отдельные выполненные работы, конструкции, материалы и изделия).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визуальном осмотре государственный инспектор отдела должен проверить: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требований технических регламентов (норм и правил), иных нормативных правовых актов и проектной документации, применительно к выполненным работам, входящим в предмет проверки;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соблюдение порядка проведения строительного контроля;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устранение выявленных ранее нарушений;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соблюдение запрета приступать к выполнению последующих работ, которые оказывают влияние на безопасность строительных конструкций, наличие актов об устранении нарушений.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рассмотрении исполнительной документации государственный инспектор отдела должен проверить: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акты освидетельствования работ, конструкций, участков сетей инженерно-технического обеспечения, оказывающих влияние на безопасность, контроль за выполнением которых не может быть проведен после выполнения других работ;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ведение общего и (или) специального журналов, в которых ведется учет выполнения работ;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акты об устранении выявленных ранее нарушений;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материалы проведения экспертиз, обследований, лабораторных и иных испытаний выполненных работ и (или) применяемых строительных материалов и изделий;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исполнение постановлений по делам об административных правонарушениях (платежные документы, подтверждающие уплату штрафов).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Оформлять результаты проверки: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путем внесения записей в общий и (или) специальный журналы;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составления акта проверки с указанием выявленных нарушений (в двух экземплярах) и выдачей предписания об устранении выявленных нарушений (в двух экземплярах). К акту о проведенной проверке прилагаются составленные либо полученные в процессе проверки документы (при их наличии). В предписании указывается вид нарушения, ссылка на технический регламент (нормы и правила), иной нормативный правовой акт, проектную документацию, требования которых нарушены, а также устанавливается срок устранения нарушений с учетом конструктивных и других особенностей объекта капитального строительства. Вторые экземпляры подшиваются в дело объекта.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При проведении проверки законченного строительством объекта капитального строительства государственный инспектор отдела обязан: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назначить проверку в течение 7 рабочих дней после получения извещения застройщика или технического заказчика об окончании строительства, реконструкции объектов капитального строительства;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провести визуальный осмотр построенного, реконструированного объекта капитального строительства в полном объеме, включая отдельные выполненные работы, примененные конструкции, материалы и изделия;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проверить устранение всех нарушений, выявленных при осуществлении государственного строительного надзора и проведении строительного контроля;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оформить акт проверки законченного строительством объекта капитального строительства;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согласованию с руководством Управления в течение десяти дней составить в двух экземплярах и выдать заключение о соответствии построенного, реконструированного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 или оформить решение об отказе в выдаче такого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заключения. Решение об отказе в выдаче заключения о соответствии должно содержать обоснование причин такого отказа со ссылками на технический регламент (нормы и правила), иной нормативный правовой акт, проектную документацию;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направить заключение или решение об отказе в выдаче заключения на утверждение в Управление.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Прекращать осуществление федерального государственного строительного надзора без выдачи заключения о соответствии в случаи, внесения изменений в законодательные акты Российской Федерации или в проектную документацию объекта капитального строительства, исключающих основание для исполнения государственной функции по осуществлению федерального государственного строительного надзора при строительстве, реконструкции объекта капитального строительства.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Прекращать осуществление федерального государственного строительного надзора без выдачи заключения о соответствии в случаи, заявления застройщика или технического заказчика о прекращении строительства, реконструкции объекта капитального строительства.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Прекращать осуществление федерального государственного строительного надзора без выдачи заключения о соответствии в случаи, вступивших в законную силу постановлений судов Российской Федерации, а также их законных распоряжений, требований.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рамках государственного строительного надзора осуществлять федеральный государственный пожарный надзор, федеральный государственный санитарно-эпидемиологический надзор, государственный контроль за соответствием объекта капитального строительства требованиям в отношении его энергетической эффективности и требованиям в отношении его оснащенности приборами учета используемых энергетических ресурсов, а также, за исключением случаев, предусмотренных Градостроительным кодексом Российской Федерации (Федеральный закон от 29.12.2004 № 190 – ФЗ) государственный контроль в области охраны окружающей среды (государственный экологический контроль).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плановые проверки соблюдения саморегулируемыми организациями в процессе осуществления деятельности обязательных требований, предъявляемых к саморегулируемым организациям и их деятельности законодательством Российской Федерации.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При осуществлении государственного строительного надзора, государственного надзора за деятельностью СРО в порядке, установленном законодательством Российской Федерации: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беспрепятственно по предъявлении служебного удостоверения и копии распоряжения руководителя (уполномоченного заместителя руководителя) Управления  о назначении проверки посещать объекты капитального строительства, а так же здания и помещения, используемые саморегулируемой организацией при осуществлении своей деятельности, в целях проведения мероприятий по государственному надзору;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запрашивать и получать все необходимые для достижения целей и задач проверки документы (информацию);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составлять по результатам проведенных проверок акты, на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основании которых давать предписания об устранении выявленных нарушений; 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составлять протоколы об административных правонарушениях и применять меры обеспечения производства по делам об административных правонарушениях в порядке и случаях, предусмотренных законодательством Российской Федерации об административных правонарушениях;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Планировать свою деятельность. Вести подготовку ежемесячной, квартальной, годовой и др. отчетности отдела по всем направлениям надзорной, разрешительной и т.д. деятельности, также иной отчетности и справочной информации по приказам, распоряжениям, письмам, Центрального Аппарата и Управлений Ростехнадзора, Печорского управления Ростехнадзора. Осуществлять ведение банка данных КСИ и ЕРП в пределах полномочий Ростехнадзора.</w:t>
            </w:r>
          </w:p>
          <w:p w:rsidR="007C423E" w:rsidRPr="007C423E" w:rsidRDefault="007C423E" w:rsidP="007C423E">
            <w:pPr>
              <w:widowControl w:val="0"/>
              <w:tabs>
                <w:tab w:val="left" w:pos="0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Осуществлять иные обязанности предусмотренные законодательством Российской Федерации.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Права</w:t>
            </w:r>
          </w:p>
        </w:tc>
        <w:tc>
          <w:tcPr>
            <w:tcW w:w="7512" w:type="dxa"/>
            <w:shd w:val="clear" w:color="auto" w:fill="FFFFFF" w:themeFill="background1"/>
          </w:tcPr>
          <w:p w:rsidR="007C423E" w:rsidRPr="007C423E" w:rsidRDefault="007C423E" w:rsidP="007C423E">
            <w:pPr>
              <w:tabs>
                <w:tab w:val="left" w:pos="713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служащий имеет права, предусмотренные статьей 14 и другими нормами Федерального закона «О государственной гражданской службе Российской Федерации», иными нормативными правовыми актами Российской Федерации и нормативными правовыми актами Республики Коми.</w:t>
            </w:r>
          </w:p>
          <w:p w:rsidR="007C423E" w:rsidRPr="007C423E" w:rsidRDefault="007C423E" w:rsidP="007C423E">
            <w:pPr>
              <w:tabs>
                <w:tab w:val="left" w:pos="713"/>
              </w:tabs>
              <w:spacing w:after="0" w:line="240" w:lineRule="auto"/>
              <w:ind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Гражданский служащий имеет право:</w:t>
            </w:r>
          </w:p>
          <w:p w:rsidR="007C423E" w:rsidRPr="007C423E" w:rsidRDefault="007C423E" w:rsidP="007C423E">
            <w:pPr>
              <w:framePr w:w="4097" w:h="869" w:hSpace="141" w:wrap="auto" w:vAnchor="text" w:hAnchor="page" w:x="6521" w:y="11"/>
              <w:numPr>
                <w:ilvl w:val="0"/>
                <w:numId w:val="2"/>
              </w:numPr>
              <w:tabs>
                <w:tab w:val="left" w:pos="713"/>
              </w:tabs>
              <w:spacing w:after="0" w:line="240" w:lineRule="auto"/>
              <w:ind w:left="5"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вносить на рассмотрение непосредственного руководителя предложения по улучшению деятельности структурного подразделения, своей деятельности, предлагать варианты устранения недостатков в указанной деятельности;</w:t>
            </w:r>
          </w:p>
          <w:p w:rsidR="007C423E" w:rsidRPr="007C423E" w:rsidRDefault="007C423E" w:rsidP="007C423E">
            <w:pPr>
              <w:framePr w:w="4097" w:h="869" w:hSpace="141" w:wrap="auto" w:vAnchor="text" w:hAnchor="page" w:x="6521" w:y="11"/>
              <w:numPr>
                <w:ilvl w:val="0"/>
                <w:numId w:val="2"/>
              </w:numPr>
              <w:tabs>
                <w:tab w:val="left" w:pos="713"/>
              </w:tabs>
              <w:spacing w:after="0" w:line="240" w:lineRule="auto"/>
              <w:ind w:left="5"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пользоваться в установленном порядке информационными базами данных;</w:t>
            </w:r>
          </w:p>
          <w:p w:rsidR="007C423E" w:rsidRPr="007C423E" w:rsidRDefault="007C423E" w:rsidP="007C423E">
            <w:pPr>
              <w:framePr w:w="4097" w:h="869" w:hSpace="141" w:wrap="auto" w:vAnchor="text" w:hAnchor="page" w:x="6521" w:y="11"/>
              <w:numPr>
                <w:ilvl w:val="0"/>
                <w:numId w:val="2"/>
              </w:numPr>
              <w:tabs>
                <w:tab w:val="left" w:pos="567"/>
                <w:tab w:val="left" w:pos="713"/>
              </w:tabs>
              <w:spacing w:after="0" w:line="240" w:lineRule="auto"/>
              <w:ind w:left="5" w:firstLine="28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реализовывать иные права в соответствии с законодательством о государственной гражданской службе.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неисполнение (ненадлежащее исполнение) должностных обязанностей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Гражданский служащий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несет ответственность в пределах, определенных законодательством Российской Федерации: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неисполнение или ненадлежащее исполнение возложенных на него обязанностей;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разглашение сведений, ставших ему известными в связи с исполнением должностных обязанностей;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действие или бездействие, ведущее к нарушению прав и законных интересов граждан, организаций;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причинение материального, имущественного ущерба; за несвоевременное выполнение заданий, приказов, распоряжений и поручений вышестоящих в порядке подчиненности руководителей, за исключением незаконных;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за несвоевременное рассмотрение в пределах своей компетенции обращений граждан и общественных объединений, а также учреждений и организаций, государственных органов и органов местного самоуправления;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за совершение действий, затрудняющих работу органов государственной власти, а также приводящих к подрыву авторитета государственных гражданских служащих;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7C423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за несоблюдение обязанностей, запретов и ограничений, установленных законодательством о государственной службе и противодействию коррупции; за нарушение положений должностного регламента.</w:t>
            </w:r>
          </w:p>
        </w:tc>
      </w:tr>
      <w:tr w:rsidR="007C423E" w:rsidRPr="007C423E" w:rsidTr="0014790F">
        <w:trPr>
          <w:trHeight w:val="3533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Показатели эффективности и результативности профессиональной служебной деятельности гражданского служащего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ind w:firstLine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 эффективности и результативности профессиональной служебной деятельности Гражданского служащего: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 Эффективность и результативность профессиональной служебной деятельности главного государственного инспектора отдела оценивается по следующим показателям: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отсутствию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качеству выполненной работы:</w:t>
            </w:r>
          </w:p>
          <w:p w:rsidR="007C423E" w:rsidRPr="007C423E" w:rsidRDefault="007C423E" w:rsidP="007C423E">
            <w:pPr>
              <w:widowControl w:val="0"/>
              <w:tabs>
                <w:tab w:val="left" w:pos="972"/>
              </w:tabs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ошибок;</w:t>
            </w:r>
          </w:p>
          <w:p w:rsidR="007C423E" w:rsidRPr="007C423E" w:rsidRDefault="007C423E" w:rsidP="007C423E">
            <w:pPr>
              <w:widowControl w:val="0"/>
              <w:tabs>
                <w:tab w:val="left" w:pos="1021"/>
              </w:tabs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количеству возвратов на доработку ранее подготовленных документов;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количеству повторных обращений по рассматриваемым вопросам;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наличию у гражданского служащего поощрений за безупречную и эффективную службу;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оценке профессиональных, организаторских и личностных качеств, гражданского служащего по результатам его профессиональной служебной деятельности и с учетом его аттестации, сдачи квалификационного экзамена или иных показателей;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своевременности и оперативности выполнения поручений, рассмотрения обращений граждан и юридических лиц, соотношению количества своевременно выполненных к общему количеству индивидуальных поручений;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способности четко организовывать,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творческому подходу к решению поставленных задач, активности и инициативе в освоении новых компьютерных и информационных технологий;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способности быстро адаптироваться к новым условиям и требованиям, самостоятельности выполнения служебных обязанностей;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отсутствию жалоб граждан и юридических лиц на действия (бездействие) гражданского служащего;</w:t>
            </w:r>
          </w:p>
          <w:p w:rsidR="007C423E" w:rsidRPr="007C423E" w:rsidRDefault="007C423E" w:rsidP="007C423E">
            <w:pPr>
              <w:widowControl w:val="0"/>
              <w:spacing w:after="0" w:line="320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- осознанию ответственности за последствия своих действий, принимаемых решений;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br w:type="page"/>
            </w:r>
          </w:p>
          <w:p w:rsidR="007C423E" w:rsidRPr="007C423E" w:rsidRDefault="007C423E" w:rsidP="007C423E">
            <w:pPr>
              <w:widowControl w:val="0"/>
              <w:tabs>
                <w:tab w:val="left" w:pos="1469"/>
              </w:tabs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 Показатели эффективности и результативности профессиональной служебной деятельности, касающиеся проведения профилактических мероприятий оцениваются по следующим показателям:</w:t>
            </w:r>
          </w:p>
          <w:p w:rsidR="007C423E" w:rsidRPr="007C423E" w:rsidRDefault="007C423E" w:rsidP="007C423E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доля поднадзорных субъектов, в отношении которых проведены профилактические мероприятия;</w:t>
            </w:r>
          </w:p>
          <w:p w:rsidR="007C423E" w:rsidRPr="007C423E" w:rsidRDefault="007C423E" w:rsidP="007C423E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доля обращений, содержащих информацию о готовящихся нарушениях или о признаках нарушений обязательных требований, по результатам которых объявлены предостережения о недопустимости нарушения обязательных требований;</w:t>
            </w:r>
          </w:p>
          <w:p w:rsidR="007C423E" w:rsidRPr="007C423E" w:rsidRDefault="007C423E" w:rsidP="007C423E">
            <w:pPr>
              <w:widowControl w:val="0"/>
              <w:spacing w:after="0" w:line="371" w:lineRule="exact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 доля выполнения профилактических мероприятий, предусмотренных программой по профилактике рисков причинения вреда охраняемых законом ценностям.</w:t>
            </w:r>
          </w:p>
        </w:tc>
      </w:tr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Документы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062F0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Срок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A724FC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A60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  <w:r w:rsidR="007C423E"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A60D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bookmarkStart w:id="19" w:name="_GoBack"/>
            <w:bookmarkEnd w:id="19"/>
            <w:r w:rsidR="007C423E"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мая</w:t>
            </w:r>
            <w:r w:rsidR="007C423E"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года (включительно)</w:t>
            </w:r>
          </w:p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062F0A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hanging="425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Место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167000, г. Сыктывкар, ул. Советская, д. 67, Печорское управление Федеральной службы </w:t>
            </w:r>
            <w:r w:rsidRPr="007C423E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и атомному надзору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подаче документов обращаться в кабинет 304.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приема документов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личной подаче документов: с понедельника по четверг – 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8 ч.30 мин. до 12 ч. 30 мин. и с 13 ч. 30 мин. до 17 ч. 30 мин.; 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пятницу с 8 ч.30 мин. до 12 ч. 30 мин. 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Прием документов в электронном виде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Имеется возможность подачи документов в электронном виде посредством ФГИС «Единая информационная система кадрового учета государственных гражданских служащих Российской Федерации» (далее – единая система) (https://gossluzhba.gov.ru/)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Список документов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hAnsi="Times New Roman" w:cs="Times New Roman"/>
                <w:sz w:val="24"/>
                <w:szCs w:val="24"/>
              </w:rPr>
              <w:t>Гражданин Российской Федерации, изъявивший желание участвовать в конкурсе, представляет в Печорское управление Ростехнадзора: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личное заявление;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заполненную и подписанную анкету, форма которой утверждена распоряжением Правительства Российской Федерации от 26 мая 2005 г.   № 667-р (с приложением фотографии);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копию паспорта или заменяющего его документа </w:t>
            </w:r>
            <w:r w:rsidRPr="007C4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 все страницы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(соответствующий документ предъявляется лично по прибытии на конкурс);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г) документы, подтверждающие необходимое профессиональное образование, квалификацию и  стаж работы: 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заверенные нотариально или кадровыми службами по месту работы (службы):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 гражданина;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      </w:r>
          </w:p>
          <w:p w:rsidR="007C423E" w:rsidRPr="007C423E" w:rsidRDefault="007C423E" w:rsidP="007C423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78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д) документ об отсутствии у гражданина заболевания, препятствующего поступлению на гражданскую службу или ее прохождению (форма 001-ГС/у)</w:t>
            </w: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с обязательной отметкой психиатра и нарколога</w:t>
            </w: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C423E" w:rsidRPr="007C423E" w:rsidRDefault="007C423E" w:rsidP="007C423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78" w:firstLine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свидетельство о постановке физического лица в налоговом органе по месту жительства на территории Российской Федерации;</w:t>
            </w:r>
          </w:p>
          <w:p w:rsidR="007C423E" w:rsidRPr="007C423E" w:rsidRDefault="007C423E" w:rsidP="007C423E">
            <w:pPr>
              <w:shd w:val="clear" w:color="auto" w:fill="FFFFFF"/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документы воинского учета - для военнообязанных и лиц, подлежащих призыву на военную службу;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ИФНС, подтверждающая, что кандидат не зарегистрирован в качестве индивидуального предпринимателя, не является участником или учредителем коммерческих обществ, не занимается коммерческой или иной приносящей доход деятельностью;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сведения об адресах сайтов и (или) страниц сайтов в информационно-телекоммуникационной сети «Интернет» на которых гражданин, претендующий на замещение должности гражданской службы, размещали общедоступную информацию, а также данные, позволяющие идентифицировать;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(справка может быть выдана МВД  РФ как на бумажном носителе, так и  в форме электронного документа, полученного в личном кабинете заявителя на Едином портале государственных и муниципальных услуг).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10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согласие </w:t>
            </w: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обработку персональных данных</w:t>
            </w:r>
            <w:r w:rsidR="00610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служащий Управления, желающий, участвовать в конкурсе, подает заявление на имя руководителя Управления.</w:t>
            </w:r>
          </w:p>
          <w:p w:rsidR="007C423E" w:rsidRPr="007C423E" w:rsidRDefault="007C423E" w:rsidP="007C423E">
            <w:pPr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Гражданский служащий, изъявивший желание участвовать в конкурсе, проводимом в ином федеральном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федерального государственного органа, в котором он замещает должность федеральной гражданской службы, анкету по форме, утвержденной Правительством Российской Федерации, с фотографией.</w:t>
            </w:r>
          </w:p>
          <w:p w:rsidR="007C423E" w:rsidRPr="007C423E" w:rsidRDefault="007C423E" w:rsidP="007C423E">
            <w:pPr>
              <w:shd w:val="clear" w:color="auto" w:fill="FFFFFF"/>
              <w:tabs>
                <w:tab w:val="left" w:pos="554"/>
              </w:tabs>
              <w:spacing w:after="0" w:line="240" w:lineRule="auto"/>
              <w:ind w:firstLine="2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Несвоевременное представление документов, представление их не в полном объеме или с нарушением правил оформления без </w:t>
            </w:r>
            <w:r w:rsidRPr="007C42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уважительной причины являются основанием для отказа гражданину в их приеме.</w:t>
            </w:r>
          </w:p>
        </w:tc>
      </w:tr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Контактная информация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Контактное лицо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A724FC" w:rsidP="00A72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Саух Светлана Петровна</w:t>
            </w:r>
            <w:r w:rsidR="007C423E"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ведущий специалист-эксперт</w:t>
            </w:r>
            <w:r w:rsidR="007C423E"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7C423E"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отдела финансово-кадровой деятельности, хозяйственного и документационного обеспечения</w:t>
            </w:r>
            <w:r w:rsidR="00062F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167000, г. Сыктывкар, ул. Советская, д. 67, Печорское управление Федеральной службы </w:t>
            </w:r>
            <w:r w:rsidRPr="007C423E">
              <w:rPr>
                <w:rFonts w:ascii="Times New Roman" w:hAnsi="Times New Roman" w:cs="Times New Roman"/>
                <w:sz w:val="24"/>
                <w:szCs w:val="24"/>
              </w:rPr>
              <w:t>по экологическому, технологическому и атомному надзору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При личной подаче документов обращаться в кабинет 304.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Контактная информация (телефон и адрес электронной почты)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Телефон 8 (8212) </w:t>
            </w:r>
            <w:r w:rsidRPr="007C4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20-62-85, 20-62-83</w:t>
            </w:r>
          </w:p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Электронная почта: </w:t>
            </w:r>
            <w:hyperlink r:id="rId13" w:history="1">
              <w:r w:rsidRPr="007C423E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kadry@pech.gosnadzor.ru</w:t>
              </w:r>
            </w:hyperlink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  <w:hideMark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Интернет-сайт государственного органа 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http://pech.gosnadzor.ru/</w:t>
            </w:r>
          </w:p>
        </w:tc>
      </w:tr>
      <w:tr w:rsidR="007C423E" w:rsidRPr="007C423E" w:rsidTr="0014790F">
        <w:trPr>
          <w:trHeight w:val="397"/>
        </w:trPr>
        <w:tc>
          <w:tcPr>
            <w:tcW w:w="9922" w:type="dxa"/>
            <w:gridSpan w:val="2"/>
            <w:shd w:val="clear" w:color="auto" w:fill="D9D9D9"/>
          </w:tcPr>
          <w:p w:rsidR="007C423E" w:rsidRPr="007C423E" w:rsidRDefault="007C423E" w:rsidP="007C4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Порядок проведения конкурса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проводится в два этапа.</w:t>
            </w:r>
          </w:p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На первом этапе рассматриваются представленные кандидатами документы, принимается решение о допуске кандидатов к участию во втором этапе конкурса путем оценки соответствия кандидатов установленным квалификационным требованиям.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втором этапе конкурса кандидаты выполняют конкурсные задания. 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Сообщение о дате, месте и времени проведения второго этапа конкурса направляется гражданам (гражданским служащим), допущенным к участию в конкурсе, не позднее чем за 15 дней до его начала.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комиссии проводится по необходимости при наличии не менее двух кандидатов на вакантную должность.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втором этапе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 тестирование). 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проведении тестирования кандидатам предоставляется одно и то же время для прохождения тестирования и единый перечень вопросов. Тест содержит не более 60 вопросов.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В случае, если кандидат ответил правильно менее чем на 70 % вопросов, он считается не прошедшим тестирование и к индивидуальному собеседованию не допускается.</w:t>
            </w:r>
          </w:p>
          <w:p w:rsidR="007C423E" w:rsidRPr="007C423E" w:rsidRDefault="007C423E" w:rsidP="007C423E">
            <w:pPr>
              <w:spacing w:after="0" w:line="240" w:lineRule="auto"/>
              <w:ind w:firstLine="43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Сообщения о результатах конкурса направляются кандидатам, участвовавшим в конкурсе, в 7-дневный срок со дня его завершения.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результатах конкурса также размещается в указанный срок на официальном сайте Печорского управления Ростехнадзора.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Сведения о методах оценки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7C4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Оценка  профессионального уровня кандидатов, их соответствия квалификационным требованиям в ходе конкурсных процедур осуществляется с помощью следующих методов оценки: тестирование (</w:t>
            </w:r>
            <w:r w:rsidRPr="007C42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направлению профессиональной служебной деятельности, а также на знание русского языка, основ конституционного устройства Российской Федерации, законодательства о гражданской службе и противодействии коррупции, информационно-коммуникационных технологий)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, собеседование.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Предполагаемая дата подведения итогов конкурса</w:t>
            </w:r>
          </w:p>
        </w:tc>
        <w:tc>
          <w:tcPr>
            <w:tcW w:w="7512" w:type="dxa"/>
            <w:shd w:val="clear" w:color="auto" w:fill="auto"/>
          </w:tcPr>
          <w:p w:rsidR="007A60D5" w:rsidRPr="007C423E" w:rsidRDefault="007A60D5" w:rsidP="007A6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этап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года</w:t>
            </w:r>
          </w:p>
          <w:p w:rsidR="007C423E" w:rsidRPr="007C423E" w:rsidRDefault="007A60D5" w:rsidP="007A60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этап – в период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июня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2021 года </w:t>
            </w:r>
            <w:r w:rsidRPr="00C03B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 </w:t>
            </w:r>
            <w:r w:rsidRPr="00C03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дате, месте и времени проведения второго этапа конкурса будет сообщено дополнительно, не позднее, чем  за 15 дней до его начала).</w:t>
            </w:r>
          </w:p>
        </w:tc>
      </w:tr>
      <w:tr w:rsidR="007C423E" w:rsidRPr="007C423E" w:rsidTr="0014790F">
        <w:trPr>
          <w:trHeight w:val="397"/>
        </w:trPr>
        <w:tc>
          <w:tcPr>
            <w:tcW w:w="2410" w:type="dxa"/>
            <w:shd w:val="clear" w:color="auto" w:fill="auto"/>
          </w:tcPr>
          <w:p w:rsidR="007C423E" w:rsidRPr="007C423E" w:rsidRDefault="007C423E" w:rsidP="007C423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Предварительный тест</w:t>
            </w:r>
          </w:p>
        </w:tc>
        <w:tc>
          <w:tcPr>
            <w:tcW w:w="7512" w:type="dxa"/>
            <w:shd w:val="clear" w:color="auto" w:fill="auto"/>
          </w:tcPr>
          <w:p w:rsidR="007C423E" w:rsidRPr="007C423E" w:rsidRDefault="007C423E" w:rsidP="00610A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Имеется возможность прохождения предварительного квалификационного теста вне рамок конкурса для самостоятельной оценки кандидатом своего профессионального уровня (Раздел </w:t>
            </w:r>
            <w:r w:rsidR="00610A36"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развитие – Самооценка - Т</w:t>
            </w:r>
            <w:r w:rsidRPr="007C423E">
              <w:rPr>
                <w:rFonts w:ascii="Times New Roman" w:eastAsia="Calibri" w:hAnsi="Times New Roman" w:cs="Times New Roman"/>
                <w:sz w:val="24"/>
                <w:szCs w:val="24"/>
              </w:rPr>
              <w:t>есты для самопроверки на официальном сайте единой системы https://gossluzhba.gov.ru).</w:t>
            </w:r>
          </w:p>
        </w:tc>
      </w:tr>
    </w:tbl>
    <w:p w:rsidR="007C423E" w:rsidRPr="007C423E" w:rsidRDefault="007C423E" w:rsidP="007C423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</w:rPr>
      </w:pPr>
    </w:p>
    <w:p w:rsidR="007C423E" w:rsidRPr="007C423E" w:rsidRDefault="007C423E" w:rsidP="007C423E">
      <w:pPr>
        <w:autoSpaceDE w:val="0"/>
        <w:autoSpaceDN w:val="0"/>
        <w:adjustRightInd w:val="0"/>
        <w:outlineLvl w:val="0"/>
        <w:rPr>
          <w:rFonts w:ascii="Times New Roman" w:eastAsia="Calibri" w:hAnsi="Times New Roman" w:cs="Times New Roman"/>
        </w:rPr>
      </w:pPr>
    </w:p>
    <w:p w:rsidR="00876F1B" w:rsidRDefault="00876F1B"/>
    <w:sectPr w:rsidR="00876F1B" w:rsidSect="000A4BC2">
      <w:headerReference w:type="default" r:id="rId14"/>
      <w:footerReference w:type="default" r:id="rId15"/>
      <w:pgSz w:w="11906" w:h="16838"/>
      <w:pgMar w:top="1134" w:right="850" w:bottom="567" w:left="993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FFB" w:rsidRDefault="00834FFB">
      <w:pPr>
        <w:spacing w:after="0" w:line="240" w:lineRule="auto"/>
      </w:pPr>
      <w:r>
        <w:separator/>
      </w:r>
    </w:p>
  </w:endnote>
  <w:endnote w:type="continuationSeparator" w:id="0">
    <w:p w:rsidR="00834FFB" w:rsidRDefault="0083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0A7" w:rsidRDefault="00834FFB">
    <w:pPr>
      <w:pStyle w:val="a5"/>
      <w:jc w:val="right"/>
    </w:pPr>
  </w:p>
  <w:p w:rsidR="004340A7" w:rsidRDefault="00834F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FFB" w:rsidRDefault="00834FFB">
      <w:pPr>
        <w:spacing w:after="0" w:line="240" w:lineRule="auto"/>
      </w:pPr>
      <w:r>
        <w:separator/>
      </w:r>
    </w:p>
  </w:footnote>
  <w:footnote w:type="continuationSeparator" w:id="0">
    <w:p w:rsidR="00834FFB" w:rsidRDefault="00834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2978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40A7" w:rsidRPr="00C506EB" w:rsidRDefault="007C423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0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0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0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60D5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50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40A7" w:rsidRDefault="00834F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04D"/>
    <w:multiLevelType w:val="hybridMultilevel"/>
    <w:tmpl w:val="2DE61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75C5"/>
    <w:multiLevelType w:val="hybridMultilevel"/>
    <w:tmpl w:val="B5343D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463B0"/>
    <w:multiLevelType w:val="hybridMultilevel"/>
    <w:tmpl w:val="A38CAB14"/>
    <w:lvl w:ilvl="0" w:tplc="7144DB3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2F2108"/>
    <w:multiLevelType w:val="hybridMultilevel"/>
    <w:tmpl w:val="EE12BC48"/>
    <w:lvl w:ilvl="0" w:tplc="FFFFFFFF">
      <w:start w:val="1"/>
      <w:numFmt w:val="decimal"/>
      <w:lvlText w:val="%1."/>
      <w:lvlJc w:val="left"/>
      <w:pPr>
        <w:ind w:left="814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65443408"/>
    <w:multiLevelType w:val="hybridMultilevel"/>
    <w:tmpl w:val="96EEBD40"/>
    <w:lvl w:ilvl="0" w:tplc="EB6C143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82B93"/>
    <w:multiLevelType w:val="hybridMultilevel"/>
    <w:tmpl w:val="34EE1CE6"/>
    <w:lvl w:ilvl="0" w:tplc="0712AE1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16ED5"/>
    <w:multiLevelType w:val="hybridMultilevel"/>
    <w:tmpl w:val="FC40BA5A"/>
    <w:lvl w:ilvl="0" w:tplc="B2BC4A4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37"/>
    <w:rsid w:val="00062F0A"/>
    <w:rsid w:val="000C24FD"/>
    <w:rsid w:val="00307D37"/>
    <w:rsid w:val="004E3A96"/>
    <w:rsid w:val="00573160"/>
    <w:rsid w:val="00610A36"/>
    <w:rsid w:val="007A60D5"/>
    <w:rsid w:val="007C423E"/>
    <w:rsid w:val="00834FFB"/>
    <w:rsid w:val="00876F1B"/>
    <w:rsid w:val="00A47425"/>
    <w:rsid w:val="00A724FC"/>
    <w:rsid w:val="00F2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23E"/>
  </w:style>
  <w:style w:type="paragraph" w:styleId="a5">
    <w:name w:val="footer"/>
    <w:basedOn w:val="a"/>
    <w:link w:val="a6"/>
    <w:uiPriority w:val="99"/>
    <w:unhideWhenUsed/>
    <w:rsid w:val="007C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23E"/>
  </w:style>
  <w:style w:type="paragraph" w:styleId="a5">
    <w:name w:val="footer"/>
    <w:basedOn w:val="a"/>
    <w:link w:val="a6"/>
    <w:uiPriority w:val="99"/>
    <w:unhideWhenUsed/>
    <w:rsid w:val="007C42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4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B5C80F075AEEE4B9002565174E2AD8522E267746540D081E3F9DD89D27052A4090E0A8E5DF5952J5N3P" TargetMode="External"/><Relationship Id="rId13" Type="http://schemas.openxmlformats.org/officeDocument/2006/relationships/hyperlink" Target="mailto:kadry@pech.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B5C80F075AEEE4B9002565174E2AD85B2521774C565002166691DAJ9NA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B5C80F075AEEE4B9002565174E2AD8522E267746540D081E3F9DD89DJ2N7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88B5C80F075AEEE4B9002565174E2AD85A2F2D7F45565002166691DAJ9NA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B5C80F075AEEE4B9002565174E2AD8512423724E0B5A0A4F6A93JDND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7334</Words>
  <Characters>41809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Печорское управление Ростехнадзора</Company>
  <LinksUpToDate>false</LinksUpToDate>
  <CharactersWithSpaces>49045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U040</dc:creator>
  <cp:keywords/>
  <dc:description/>
  <cp:lastModifiedBy>U040</cp:lastModifiedBy>
  <cp:revision>7</cp:revision>
  <dcterms:created xsi:type="dcterms:W3CDTF">2021-04-21T06:47:00Z</dcterms:created>
  <dcterms:modified xsi:type="dcterms:W3CDTF">2021-04-22T11:01:00Z</dcterms:modified>
</cp:coreProperties>
</file>