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194624" w:rsidP="0012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551CC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194624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30425D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30425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438F" w:rsidRPr="0057438F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энергетики».</w:t>
            </w:r>
          </w:p>
          <w:p w:rsidR="002C1DFA" w:rsidRPr="0030425D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shd w:val="clear" w:color="auto" w:fill="auto"/>
          </w:tcPr>
          <w:p w:rsidR="00577B7F" w:rsidRPr="0030425D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3042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666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666504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124E8F">
        <w:trPr>
          <w:trHeight w:val="983"/>
        </w:trPr>
        <w:tc>
          <w:tcPr>
            <w:tcW w:w="2523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57438F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«Государственное и муниципальное управление», «Юриспруденция», «Менеджмент», «Экология и природопользование», «Электро- и теплоэнергетика», «Теплоэнергетика  и теплотехника», «Электроэнергетика и электротехника», «Энергетическое машиностроение», «Электрификация и автоматизация сельского хозяйства»,  «</w:t>
            </w:r>
            <w:proofErr w:type="spell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proofErr w:type="gramEnd"/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или иное направление </w:t>
            </w: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(специальность), 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24E8F">
        <w:trPr>
          <w:trHeight w:val="58"/>
        </w:trPr>
        <w:tc>
          <w:tcPr>
            <w:tcW w:w="2523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технологий: 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основных положений законодательства о персональных данных,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E17830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26 марта 2003 г. № 35-ФЗ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«Об электроэнергетике»;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27 июня 2010 г. № 190-ФЗ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теплоснабжении»;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Российской Федерации об административных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правонарушениях от 30 декабря 2001 г. № 195-ФЗ;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июля 1997 г. № 117-ФЗ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гидротехнических сооружений»;</w:t>
            </w:r>
          </w:p>
          <w:p w:rsidR="00E17830" w:rsidRPr="00DB59E7" w:rsidRDefault="00E17830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2004 г. № 190-ФЗ «Градостроительный кодекс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июня 2006 г. № 74-ФЗ «Водный кодекс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27 декабря 2002 г. № 184-ФЗ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техническом регулировании»;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01 декабря 2007 г. № 315-ФЗ 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саморегулируемых организациях»;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12 января 1996 г. № 7-ФЗ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некоммерческих организациях»;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 июля 2011 г. № 256-ФЗ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безопасности объектов топливно-энергетического комплекса»;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6 марта 2006 г. № 35-ФЗ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31 июля 2020 г. № 248-ФЗ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31 июля 2020 г. № 247-ФЗ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36, 38-40 Федерального закона от 30 декабря 2009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№ 384-ФЗ «Технический регламент о безопасности зданий и сооружений»;</w:t>
            </w:r>
          </w:p>
          <w:p w:rsidR="00E17830" w:rsidRPr="00DB59E7" w:rsidRDefault="00E17830" w:rsidP="00BD6224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Статьи 5, 7, 8, 12 технического регламента Таможенного союза «О безопасности машин и оборудования» (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28 октября 2009 г. № 846 «Об утверждении Правил расследования причин аварий в электроэнергетике»;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18 ноября 2013 г.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04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25 декабря 2013 г. № 1244 «Об антитеррористической защищенности объектов (территорий)»;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19 апреля 2016 г. № 325 «Об утверждении требований к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 потребителей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 27 декабря 2004 г. № 854 «Об утверждении Правил оперативно-диспетчерского управления в электроэнергетике»;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порядка вывода объектов электроэнергетики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ремонт и из эксплуатации»;</w:t>
            </w:r>
          </w:p>
          <w:p w:rsidR="00E17830" w:rsidRPr="00DB59E7" w:rsidRDefault="00E17830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02 июня 2022 г. № 1014 «О расследовании причин аварийных ситуаций при теплоснабжении»;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6 сентября 2012 г. № 889 «О выводе в ремонт и из эксплуатации источников тепловой энергии и тепловых сетей»;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30 января 2021 г. № 85 «Об утверждении Правил выдачи разрешений на допуск в эксплуатацию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и о внесении изменений в некоторые акты Правительства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30 июня 2021 г. № 1085 «О Федеральном государственном энергетическом надзоре»;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30 июня 2021 г. № 1080 «О Федеральном государственном надзоре в области безопасности гидротехнических сооружений»;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т 05 октября 2020 г. № 1607 «Критерии классификации гидротехнических сооружений»;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20 ноября 2020 г. № 1892 «О декларировании безопасности гидротехнических сооружений»;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 октября 2020 г. № 1596 «Об утверждении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вред, причиненный в результате аварии гидротехнического сооружения»;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1 Октября 2020 г. № 1589 «Об утверждении Правил консервации и ликвидации гидротехнического сооружения»;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13 августа 2018 г. № 937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24 июля 2020 г.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от 28 апреля 2021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663 «Об утверждении перечня видов федерального государственного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(надзора), в отношении которых применяется обязательный досудебный порядок рассмотрения жалоб»;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технической эксплуатации электроустановок потребителей электрической энергии, утвержденные приказом Минэнерго России от 12 августа 2022 г. № 811 (зарегистрирован Минюстом России 7 октября 2022 г.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per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. № 70433);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хнической эксплуатации тепловых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энергоустановок, утвержденные приказом Минэнерго России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 марта 2003 г. № 115 (зарегистрирован Минюстом России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2 апреля 2003 г. № 4358);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Федерации, утвержденные приказом Минэнерго России от 4 октября 2022 г. № 1070 (зарегистрирован Минюстом России 6 декабря 2022 г. №71384);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оценки готовности к отопительному периоду, утвержденные приказом Минэнерго России от 12 марта 2013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103 (зарегистрирован Минюстом России 24 апреля 2013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№  28269);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6,7);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18.01.2021, рег. № 62115);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от 02 марта 2010 г. № 90 (зарегистрирован Минюстом России 22.04.2010, рег. № 16973)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формы акта о расследовании причин аварий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электроэнергетике и порядка ее заполнения»;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от 02 марта 2010 г. № 91 (зарегистрирован Минюстом России 30.06.2010, рег. № 17656)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Порядка передачи оперативной информации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об авариях в электроэнергетике»;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от 2 марта 2010 г. № 92 (зарегистрирован Минюстом России 17.05.2010, рег. № 17225)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формы отчета об авариях в электроэнергетике и порядка ее заполнения»;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от 25 октября 2017 г. № 1013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«Правила организации технического обслуживания и ремонта объектов электроэнергетики»;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от 13 июня 2020 г. № 555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утверждений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технического обслуживания устройств и комплексов релейной защиты и автоматики и внесении изменений в требование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Минэнерго России 16 декабря 2002 г. № 448 (зарегистрирован Минюстом России 04.02.2003, рег. № 4181)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нормативных актов, необходимых для реализации Правил пользования газом и предоставления услуг по газоснабжению в Российской Федерации»</w:t>
            </w:r>
          </w:p>
          <w:p w:rsidR="00E17830" w:rsidRPr="00DB59E7" w:rsidRDefault="00E17830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Ростехнадзора от 20 сентября 2022 г. № 319 (зарегистрирован Минюстом России 21.12.2022,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per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. №71731) «Об утверждении порядка заполнения акта о расследовании причин аварийной ситуации при теплоснабжении и порядка заполнения сводного ежемесячного отчета об аварийных ситуациях при теплоснабжении»;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01 июля 2014 г. № 285 (зарегистрирован Минюстом России 14.08.2014, рег. № 33588) «Об утверждении Порядка установки предупреждающих знаков для обозначения границ охранных зон объектов по производству электрической энергии»;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7 января 2013 г. № 9 (зарегистрирован Минюстом России 09.07.2013, рег. № 29031)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09 декабря 2020 г. № 509 (зарегистрирован Минюстом России 24.12.2020, рег. № 61794)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522 (зарегистрирован Минюстом России 21.12.2020, рег. № 61614)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523 (зарегистрирован Минюстом России 28.12.2020, рег. № 61868)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462 (зарегистрирован Минюстом России 14.12.2020, рег. № 61460)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10 декабря 2020 г. № 516 (зарегистрирован Минюстом России 24.12.2020, рег. № 61785)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499 (зарегистрирован Минюстом России 28.12.2020, рег. № 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E17830" w:rsidRPr="00DB59E7" w:rsidRDefault="00E17830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 Ростехнадзора от 02 марта 2021 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463 (зарегистрирован Минюстом России 14.12.2020, рег. № 61461)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26 ноября 2020 г. № 464 (зарегистрирован Минюстом России 18.12.2020 № 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465 (зарегистрирован Минюстом России 18.12.2020 № 61591)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которое собственник отказался»;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04 декабря 2020 г. № 497 (зарегистрирован Минюстом России 18.12.2020 № 61552) «Об утверждении формы акта 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501 (зарегистрирован Минюстом России 18.12.2020 № 61602)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E17830" w:rsidRPr="00DB59E7" w:rsidRDefault="00E17830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Федеральной службы по экологическому, технологическому и атомному надзору от 21 января 2022 г. № 12 «Об утверждении перечня должностных лиц Ростехнадзора, ответственных за прием и рассмотрение жалоб, поступающих в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досудебного обжалования решений контрольного (надзорного) органа, действий (бездействия) должностных лиц»;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рег. №29348);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электроустановок, утвержденные приказом Минтруда России от 15 декабря 2020 г. 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903н (зарегистрирован Минюстом России 30.12.2020, рег.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№ 61957);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утвержденные приказом Минтруда России от 17 декабря 2020 г. № 924н (зарегистрирован Минюстом России 29.12.2020, рег. № 61926);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переключений в электроустановках, утвержденные приказом Минэнерго России от 13 сентября 2018 г. № 757 (зарегистрирован Минюстом России 22.11.2018, рег. № 52754);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</w:t>
            </w:r>
            <w:r w:rsidR="00E17830"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261;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устройству </w:t>
            </w:r>
            <w:proofErr w:type="spell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зданий, сооружений и промышленных коммуникаций", утверждена приказом Минэнерго России от 30 июня 2003 г. № 280;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при эксплуатации тепломеханического оборудования электростанций и тепловых сетей (РД 34.03.201-97), утвержденные Минтопэнерго России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от 03.04.1997;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Минэкономразвития России от 14 октября 2020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№ 678 (зарегистрирован Минюстом России 16.11.2020, рег.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</w:p>
          <w:p w:rsidR="003A64BC" w:rsidRPr="00DB59E7" w:rsidRDefault="003A64BC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Минэкономразвития России от 28 октября 2019 г. 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№ 707 «Об утверждения порядка предоставления декларации о потреблении энергетических ресурсов и формы декларации о потреблении энергетических ресурсов»;</w:t>
            </w:r>
          </w:p>
          <w:p w:rsidR="003A64BC" w:rsidRPr="00DB59E7" w:rsidRDefault="003A64BC" w:rsidP="00DB59E7">
            <w:pPr>
              <w:pStyle w:val="a3"/>
              <w:numPr>
                <w:ilvl w:val="0"/>
                <w:numId w:val="23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Минэкономразвития России от 25 мая 2020 г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307 «Об утверждении Порядка предоставления копии энергетического паспорта и отчетов о проведении энергетического обследования»;</w:t>
            </w:r>
          </w:p>
          <w:p w:rsidR="00236DFA" w:rsidRPr="00DB59E7" w:rsidRDefault="00236DFA" w:rsidP="00DB59E7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  <w:tab w:val="left" w:pos="33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6 ноября 2020 г. № 672/</w:t>
            </w:r>
            <w:proofErr w:type="spellStart"/>
            <w:proofErr w:type="gramStart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B5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(зарегистрирован Минюстом России 01.12.2020, рег. № 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строительства».</w:t>
            </w:r>
          </w:p>
          <w:p w:rsidR="00E53D07" w:rsidRPr="00BD6224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D62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Профессиональные умения: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22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сетей, гидротехнических сооружений;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эксплуатацию энергоустановок;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сетей, гидротехнических сооружений; анализ нормативных правовых актов и подготовки соответствующих предложений по их совершенствованию;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контрольно-надзорной деятельности;</w:t>
            </w:r>
          </w:p>
          <w:p w:rsidR="00551CCB" w:rsidRDefault="00236DFA" w:rsidP="00551CCB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551CCB" w:rsidRDefault="00551CCB" w:rsidP="00551CCB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Анализа, наполнения и использования данных комплексной системы информатизации Ростехнадзора, цифровой платформы «Автоматизированная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система Ростехнадзора»;</w:t>
            </w:r>
          </w:p>
          <w:p w:rsidR="00551CCB" w:rsidRPr="00551CCB" w:rsidRDefault="00551CCB" w:rsidP="00551CCB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CB">
              <w:rPr>
                <w:rFonts w:ascii="Times New Roman" w:eastAsia="Calibri" w:hAnsi="Times New Roman" w:cs="Times New Roman"/>
                <w:sz w:val="24"/>
                <w:szCs w:val="24"/>
              </w:rPr>
              <w:t>Анализа, наполнения и использования данны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ФГИС «Единый реестр проверок»,</w:t>
            </w:r>
            <w:r w:rsidRPr="0055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ФГИС «Единый реестр контр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ольных (надзорных) мероприятий».</w:t>
            </w:r>
          </w:p>
          <w:p w:rsidR="00236DFA" w:rsidRDefault="00236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Передовой Российский и зарубежный опыт создания и эксплуатации электроустановок, тепловых установок и тепловых </w:t>
            </w: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сетей, электрических станций и сетей;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Общее представление об устройстве гидроэлектростанций и </w:t>
            </w:r>
            <w:proofErr w:type="spellStart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гтс</w:t>
            </w:r>
            <w:proofErr w:type="spellEnd"/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Назначение, состав оборудования, общие вопросы эксплуатации;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гидротехнических сооружений;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безопасной эксплуатации гидротехнических сооружений различных категорий;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36DFA" w:rsidRDefault="00236DFA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консультаций;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36DFA" w:rsidRPr="00236DFA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BD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BD6224">
        <w:trPr>
          <w:trHeight w:val="847"/>
        </w:trPr>
        <w:tc>
          <w:tcPr>
            <w:tcW w:w="2523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399" w:type="dxa"/>
            <w:shd w:val="clear" w:color="auto" w:fill="FFFFFF" w:themeFill="background1"/>
          </w:tcPr>
          <w:p w:rsidR="00F20B00" w:rsidRPr="00317AF1" w:rsidRDefault="00F20B00" w:rsidP="004F3BB3">
            <w:pPr>
              <w:tabs>
                <w:tab w:val="left" w:pos="99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в соответствии со статьей 15 Федерального закона </w:t>
            </w:r>
            <w:r w:rsidR="0055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должностные обязанности в соответствии с должностным регламентом;</w:t>
            </w:r>
          </w:p>
          <w:p w:rsidR="004839AC" w:rsidRPr="004F3BB3" w:rsidRDefault="004839AC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облюдать служебный распорядок территориального органа 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Ростехнадзора;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уровень квалификации, необходимый для надлежащего исполнения должностных обязанностей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разглашать сведения, ставшие ему известными в связи с исполнением должностных обязанностей в том числе сведения, касающиеся частной жизни и здоровья граждан или затрагивающие их честь и достоинство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7F3A8A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2C1DFA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государственных служащих» (далее – Указ Президента № 885).</w:t>
            </w:r>
          </w:p>
          <w:p w:rsid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областью и видом профессиональной служебной деятельности:</w:t>
            </w:r>
          </w:p>
          <w:p w:rsidR="004F3BB3" w:rsidRPr="004F3BB3" w:rsidRDefault="00551CCB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4F3BB3" w:rsidRPr="004F3BB3" w:rsidRDefault="00551CCB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4F3BB3" w:rsidRDefault="00551CCB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функционирование программных и аппаратных средств, в том числе КСИ, АИС; ЕРП, ЕРКНМ;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обобщать информацию о результатах подготовки и аттестации работников организаций и объектов, поднадзорных отделу, ведение банка данных в КСИ, АИС;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полномочий по досудебному обжалованию обеспечивать в -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      </w:r>
          </w:p>
          <w:p w:rsid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в полном объеме оказывать государственные услуги в соответствии с действующими административными регламентами.</w:t>
            </w:r>
          </w:p>
          <w:p w:rsidR="00551CCB" w:rsidRPr="004F3BB3" w:rsidRDefault="00551CCB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E16DFF" w:rsidP="00E16DFF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служащий, замещающий должность государственного инспектора, обязан осуществлять государственный кон</w:t>
            </w:r>
            <w:r w:rsid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(надзор)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надзор за проведением обязательного энергетического обследования в установленные сроки;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 соблюдением требований технических регламентов в установленной сфере деятельности;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 соблюдением особых условий использования земельных участков,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в границах охранных зон объектов электросетевого хозяйства;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 деятельностью электроизмерительных лабораторий в рамках действующего законодательства;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 осуществлением допуска к эксплуатации </w:t>
            </w:r>
            <w:proofErr w:type="spellStart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</w:t>
            </w:r>
            <w:proofErr w:type="gramStart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хозяйства, принадлежащих сетевым организациям и иным лицам (в случаях, предусмотренных нормативными правовыми актами Российской Федерации);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 проведением аттестации (проверки знаний) руководителей и 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членов аттестационных комиссий (комиссий по проверке знаний) поднадзорных организаций;</w:t>
            </w:r>
          </w:p>
          <w:p w:rsidR="00551CCB" w:rsidRPr="00551CCB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отнесенным к компетенции государственного инспектора.</w:t>
            </w:r>
          </w:p>
          <w:p w:rsidR="004F3BB3" w:rsidRPr="004F3BB3" w:rsidRDefault="00551CCB" w:rsidP="00551CC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 подготовкой </w:t>
            </w:r>
            <w:proofErr w:type="spellStart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5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A41F24" w:rsidRDefault="002C1DFA" w:rsidP="00E16DFF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смотренные статьей 14 и другими </w:t>
            </w: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16DFF" w:rsidRPr="00E16DFF">
              <w:rPr>
                <w:sz w:val="24"/>
                <w:szCs w:val="24"/>
              </w:rPr>
              <w:t>беспечение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надлежащих организационно-технических условий, необходимых для исполнения должностных обязанностей;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16DFF" w:rsidRPr="00E16DFF">
              <w:rPr>
                <w:sz w:val="24"/>
                <w:szCs w:val="24"/>
              </w:rPr>
              <w:t>знакомление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16DFF" w:rsidRPr="00E16DFF">
              <w:rPr>
                <w:sz w:val="24"/>
                <w:szCs w:val="24"/>
              </w:rPr>
              <w:t>тдых</w:t>
            </w:r>
            <w:proofErr w:type="spellEnd"/>
            <w:r w:rsidR="00E16DFF" w:rsidRPr="00E16DFF">
              <w:rPr>
                <w:sz w:val="24"/>
                <w:szCs w:val="24"/>
              </w:rPr>
              <w:t>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16DFF" w:rsidRPr="00E16DFF">
              <w:rPr>
                <w:sz w:val="24"/>
                <w:szCs w:val="24"/>
              </w:rPr>
              <w:t xml:space="preserve">плату труда  и другие выплаты в соответствии с Федеральным законом     № 79-ФЗ, иными нормативными правовыми актами Российской Федерации и со служебным контрактом;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E16DFF" w:rsidRPr="00E16DFF">
              <w:rPr>
                <w:sz w:val="24"/>
                <w:szCs w:val="24"/>
              </w:rPr>
              <w:t>олучение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E16DFF" w:rsidRPr="00E16DFF">
              <w:rPr>
                <w:sz w:val="24"/>
                <w:szCs w:val="24"/>
              </w:rPr>
              <w:t>оступ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E16DFF" w:rsidRPr="00E16DFF">
              <w:rPr>
                <w:sz w:val="24"/>
                <w:szCs w:val="24"/>
              </w:rPr>
              <w:t>оступ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16DFF" w:rsidRPr="00E16DFF">
              <w:rPr>
                <w:sz w:val="24"/>
                <w:szCs w:val="24"/>
              </w:rPr>
              <w:t>знакомление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E16DFF" w:rsidRPr="00E16DFF">
              <w:rPr>
                <w:sz w:val="24"/>
                <w:szCs w:val="24"/>
              </w:rPr>
              <w:t>ащиту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сведений о гражданском служащем;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E16DFF" w:rsidRPr="00E16DFF">
              <w:rPr>
                <w:sz w:val="24"/>
                <w:szCs w:val="24"/>
              </w:rPr>
              <w:t>олжностной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рост на конкурсной основе;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E16DFF" w:rsidRPr="00E16DFF">
              <w:rPr>
                <w:sz w:val="24"/>
                <w:szCs w:val="24"/>
              </w:rPr>
              <w:t>рофессиональное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развитие в порядке, установленном Федеральным законом № 79-ФЗ и другими федеральными законами;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="00E16DFF" w:rsidRPr="00E16DFF">
              <w:rPr>
                <w:sz w:val="24"/>
                <w:szCs w:val="24"/>
              </w:rPr>
              <w:t>ленство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профессиональном союзе;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E16DFF" w:rsidRPr="00E16DFF">
              <w:rPr>
                <w:sz w:val="24"/>
                <w:szCs w:val="24"/>
              </w:rPr>
              <w:t>ассмотрение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индивидуальных служебных споров в соответствии с Федеральным законом № 79-ФЗ и другими Федеральными законами;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E16DFF" w:rsidRPr="00E16DFF">
              <w:rPr>
                <w:sz w:val="24"/>
                <w:szCs w:val="24"/>
              </w:rPr>
              <w:t>роведение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по его заявлению служебной проверки;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="00E16DFF" w:rsidRPr="00E16DFF">
              <w:rPr>
                <w:sz w:val="24"/>
                <w:szCs w:val="24"/>
              </w:rPr>
              <w:t>еспрепятственно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по предъявлении служебного удостоверения и копии приказа (распоряжения) органа государственного надзора о проведении проверки посещать территории, здания, помещения, сооружения;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E16DFF" w:rsidRPr="00E16DFF">
              <w:rPr>
                <w:sz w:val="24"/>
                <w:szCs w:val="24"/>
              </w:rPr>
              <w:t>ривлекать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установленном законодательством Российской Федерации порядке экспертов, экспертные организации к проведению мероприятий по контролю;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E16DFF" w:rsidRPr="00E16DFF">
              <w:rPr>
                <w:sz w:val="24"/>
                <w:szCs w:val="24"/>
              </w:rPr>
              <w:t>накомиться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E16DFF" w:rsidRPr="00E16DFF">
              <w:rPr>
                <w:sz w:val="24"/>
                <w:szCs w:val="24"/>
              </w:rPr>
              <w:t>ребовать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E16DFF" w:rsidRPr="00E16DFF">
              <w:rPr>
                <w:sz w:val="24"/>
                <w:szCs w:val="24"/>
              </w:rPr>
              <w:t>накомиться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16DFF" w:rsidRPr="00E16DFF">
              <w:rPr>
                <w:sz w:val="24"/>
                <w:szCs w:val="24"/>
              </w:rPr>
              <w:t>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E16DFF" w:rsidRPr="00E16DFF">
              <w:rPr>
                <w:sz w:val="24"/>
                <w:szCs w:val="24"/>
              </w:rPr>
              <w:t>ыдавать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16DFF" w:rsidRPr="00E16DFF">
              <w:rPr>
                <w:sz w:val="24"/>
                <w:szCs w:val="24"/>
              </w:rPr>
              <w:t>бращаться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в соответствии с Федеральным законом от 7 февраля 2011 года   № 3-ФЗ «О полиции» за содействием к органам полиции в случаях, если инспектору оказывается противодействие или угрожает опасность.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E16DFF" w:rsidRPr="00E16DFF">
              <w:rPr>
                <w:sz w:val="24"/>
                <w:szCs w:val="24"/>
              </w:rPr>
              <w:t>ащиту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своих прав и законных интересов на гражданской службе, включая обжалования в суд их нарушения;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E16DFF" w:rsidRPr="00E16DFF">
              <w:rPr>
                <w:sz w:val="24"/>
                <w:szCs w:val="24"/>
              </w:rPr>
              <w:t>едицинское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страхование в соответствии с Федеральным законом № 79-ФЗ;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E16DFF" w:rsidRPr="00E16DFF">
              <w:rPr>
                <w:sz w:val="24"/>
                <w:szCs w:val="24"/>
              </w:rPr>
              <w:t>осударственную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защиту своих жизни и здоровья,  жизни и здоровья членов своей семьи, а также принадлежащего ему имущества; </w:t>
            </w:r>
          </w:p>
          <w:p w:rsidR="00E16DFF" w:rsidRPr="00E16DFF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E16DFF" w:rsidRPr="00E16DFF">
              <w:rPr>
                <w:sz w:val="24"/>
                <w:szCs w:val="24"/>
              </w:rPr>
              <w:t>осударственное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пенсионное обеспечение в соответствии с Федеральным законом от 15 декабря 2001 г. №166-ФЗ «О государственном пенсионном обеспечении в Российской </w:t>
            </w:r>
            <w:r w:rsidR="00E16DFF" w:rsidRPr="00E16DFF">
              <w:rPr>
                <w:sz w:val="24"/>
                <w:szCs w:val="24"/>
              </w:rPr>
              <w:lastRenderedPageBreak/>
              <w:t xml:space="preserve">Федерации»;  </w:t>
            </w:r>
          </w:p>
          <w:p w:rsidR="002C1DFA" w:rsidRPr="001E1753" w:rsidRDefault="00551CCB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0" w:firstLine="36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E16DFF" w:rsidRPr="00E16DFF">
              <w:rPr>
                <w:sz w:val="24"/>
                <w:szCs w:val="24"/>
              </w:rPr>
              <w:t>ные</w:t>
            </w:r>
            <w:proofErr w:type="spellEnd"/>
            <w:r w:rsidR="00E16DFF" w:rsidRPr="00E16DFF">
              <w:rPr>
                <w:sz w:val="24"/>
                <w:szCs w:val="24"/>
              </w:rPr>
              <w:t xml:space="preserve">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399" w:type="dxa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неисполнение или ненадлежащее исполнение возложенных на него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разглашение сведений, ставших ему известными в связи с исполнением должностных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действие или бездействие, ведущее к нарушению прав и законных интересов граждан, организаций;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причинение материального, имущественного ущерба;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несоблюдение обязанностей, запретов и ограничений, установленных законодательством о государственной службе и противодействию коррупции; 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нарушение положений настоящего должностного регламента.</w:t>
            </w:r>
          </w:p>
        </w:tc>
      </w:tr>
      <w:tr w:rsidR="002C1DFA" w:rsidRPr="00941E74" w:rsidTr="00BD6224">
        <w:trPr>
          <w:trHeight w:val="1408"/>
        </w:trPr>
        <w:tc>
          <w:tcPr>
            <w:tcW w:w="2523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399" w:type="dxa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E16DFF" w:rsidRPr="00E16DFF" w:rsidRDefault="002C1DFA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16DFF"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государственного инспектора оценивается по следующим показателям: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возвратов на доработку ранее подготовленных документов;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повторных обращений по рассматриваемым вопросам;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наличию у гражданского служащего поощрений за безупречную и эффективную службу;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индивидуальных поручений;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жалоб граждан и юридических лиц на действия (бездействие) гражданского служащего;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30425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4F1203" w:rsidRDefault="00551CCB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 2024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октября</w:t>
            </w:r>
            <w:r w:rsidR="008534EB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4F1203" w:rsidRDefault="002C1DFA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55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Default="002C1DFA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 w:rsidR="00BD62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20" w:name="_GoBack"/>
            <w:bookmarkEnd w:id="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BD6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703F0A" w:rsidP="0055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вна, специалист</w:t>
            </w:r>
            <w:r w:rsidR="00551CC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-эксперт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55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399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399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тестирования кандидатам предоставляется одно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399" w:type="dxa"/>
            <w:shd w:val="clear" w:color="auto" w:fill="auto"/>
          </w:tcPr>
          <w:p w:rsidR="007B21F5" w:rsidRPr="009A11D8" w:rsidRDefault="007B21F5" w:rsidP="00F1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551CCB">
              <w:rPr>
                <w:rFonts w:ascii="Times New Roman" w:eastAsia="Calibri" w:hAnsi="Times New Roman" w:cs="Times New Roman"/>
                <w:sz w:val="24"/>
                <w:szCs w:val="24"/>
              </w:rPr>
              <w:t>21 октября 2024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C1DFA" w:rsidRPr="009A11D8" w:rsidRDefault="007B21F5" w:rsidP="0055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CCB">
              <w:rPr>
                <w:rFonts w:ascii="Times New Roman" w:eastAsia="Calibri" w:hAnsi="Times New Roman" w:cs="Times New Roman"/>
                <w:sz w:val="24"/>
                <w:szCs w:val="24"/>
              </w:rPr>
              <w:t>13 ноября 2024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(о </w:t>
            </w:r>
            <w:r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</w:t>
            </w:r>
            <w:r w:rsidR="003C5FC7"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BD6224">
        <w:trPr>
          <w:trHeight w:val="397"/>
        </w:trPr>
        <w:tc>
          <w:tcPr>
            <w:tcW w:w="2523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DB59E7">
      <w:headerReference w:type="default" r:id="rId10"/>
      <w:footerReference w:type="default" r:id="rId11"/>
      <w:pgSz w:w="11906" w:h="16838"/>
      <w:pgMar w:top="1134" w:right="709" w:bottom="567" w:left="992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D5" w:rsidRDefault="005840D5" w:rsidP="000F68E5">
      <w:pPr>
        <w:spacing w:after="0" w:line="240" w:lineRule="auto"/>
      </w:pPr>
      <w:r>
        <w:separator/>
      </w:r>
    </w:p>
  </w:endnote>
  <w:endnote w:type="continuationSeparator" w:id="0">
    <w:p w:rsidR="005840D5" w:rsidRDefault="005840D5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B" w:rsidRDefault="00551CCB">
    <w:pPr>
      <w:pStyle w:val="a7"/>
      <w:jc w:val="right"/>
    </w:pPr>
  </w:p>
  <w:p w:rsidR="00551CCB" w:rsidRDefault="00551C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D5" w:rsidRDefault="005840D5" w:rsidP="000F68E5">
      <w:pPr>
        <w:spacing w:after="0" w:line="240" w:lineRule="auto"/>
      </w:pPr>
      <w:r>
        <w:separator/>
      </w:r>
    </w:p>
  </w:footnote>
  <w:footnote w:type="continuationSeparator" w:id="0">
    <w:p w:rsidR="005840D5" w:rsidRDefault="005840D5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1CCB" w:rsidRPr="00C506EB" w:rsidRDefault="00551C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224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1CCB" w:rsidRDefault="00551C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AAF0260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2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7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>
    <w:nsid w:val="59CF26D7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17"/>
  </w:num>
  <w:num w:numId="5">
    <w:abstractNumId w:val="5"/>
  </w:num>
  <w:num w:numId="6">
    <w:abstractNumId w:val="15"/>
  </w:num>
  <w:num w:numId="7">
    <w:abstractNumId w:val="28"/>
  </w:num>
  <w:num w:numId="8">
    <w:abstractNumId w:val="11"/>
  </w:num>
  <w:num w:numId="9">
    <w:abstractNumId w:val="20"/>
  </w:num>
  <w:num w:numId="10">
    <w:abstractNumId w:val="39"/>
  </w:num>
  <w:num w:numId="11">
    <w:abstractNumId w:val="13"/>
  </w:num>
  <w:num w:numId="12">
    <w:abstractNumId w:val="18"/>
  </w:num>
  <w:num w:numId="13">
    <w:abstractNumId w:val="8"/>
  </w:num>
  <w:num w:numId="14">
    <w:abstractNumId w:val="21"/>
  </w:num>
  <w:num w:numId="15">
    <w:abstractNumId w:val="12"/>
  </w:num>
  <w:num w:numId="16">
    <w:abstractNumId w:val="33"/>
  </w:num>
  <w:num w:numId="17">
    <w:abstractNumId w:val="35"/>
  </w:num>
  <w:num w:numId="18">
    <w:abstractNumId w:val="37"/>
  </w:num>
  <w:num w:numId="19">
    <w:abstractNumId w:val="34"/>
  </w:num>
  <w:num w:numId="20">
    <w:abstractNumId w:val="0"/>
  </w:num>
  <w:num w:numId="21">
    <w:abstractNumId w:val="22"/>
  </w:num>
  <w:num w:numId="22">
    <w:abstractNumId w:val="6"/>
  </w:num>
  <w:num w:numId="23">
    <w:abstractNumId w:val="38"/>
  </w:num>
  <w:num w:numId="24">
    <w:abstractNumId w:val="36"/>
  </w:num>
  <w:num w:numId="25">
    <w:abstractNumId w:val="31"/>
  </w:num>
  <w:num w:numId="26">
    <w:abstractNumId w:val="32"/>
  </w:num>
  <w:num w:numId="27">
    <w:abstractNumId w:val="10"/>
  </w:num>
  <w:num w:numId="28">
    <w:abstractNumId w:val="40"/>
  </w:num>
  <w:num w:numId="29">
    <w:abstractNumId w:val="24"/>
  </w:num>
  <w:num w:numId="30">
    <w:abstractNumId w:val="27"/>
  </w:num>
  <w:num w:numId="31">
    <w:abstractNumId w:val="23"/>
  </w:num>
  <w:num w:numId="32">
    <w:abstractNumId w:val="4"/>
  </w:num>
  <w:num w:numId="33">
    <w:abstractNumId w:val="2"/>
  </w:num>
  <w:num w:numId="34">
    <w:abstractNumId w:val="26"/>
  </w:num>
  <w:num w:numId="35">
    <w:abstractNumId w:val="9"/>
  </w:num>
  <w:num w:numId="36">
    <w:abstractNumId w:val="7"/>
  </w:num>
  <w:num w:numId="37">
    <w:abstractNumId w:val="1"/>
  </w:num>
  <w:num w:numId="38">
    <w:abstractNumId w:val="29"/>
  </w:num>
  <w:num w:numId="39">
    <w:abstractNumId w:val="16"/>
  </w:num>
  <w:num w:numId="40">
    <w:abstractNumId w:val="30"/>
  </w:num>
  <w:num w:numId="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0AB0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24E8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4624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38"/>
    <w:rsid w:val="001F5594"/>
    <w:rsid w:val="002050B1"/>
    <w:rsid w:val="00207076"/>
    <w:rsid w:val="00210341"/>
    <w:rsid w:val="00215308"/>
    <w:rsid w:val="00222C4C"/>
    <w:rsid w:val="0022562F"/>
    <w:rsid w:val="002271BF"/>
    <w:rsid w:val="0023034A"/>
    <w:rsid w:val="0023201E"/>
    <w:rsid w:val="002363D4"/>
    <w:rsid w:val="00236DFA"/>
    <w:rsid w:val="00240676"/>
    <w:rsid w:val="002420C8"/>
    <w:rsid w:val="0025177F"/>
    <w:rsid w:val="002519AE"/>
    <w:rsid w:val="00252CA0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25D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A64BC"/>
    <w:rsid w:val="003B15AE"/>
    <w:rsid w:val="003B2CCF"/>
    <w:rsid w:val="003B71C9"/>
    <w:rsid w:val="003C51AD"/>
    <w:rsid w:val="003C5925"/>
    <w:rsid w:val="003C5FC7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839AC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1203"/>
    <w:rsid w:val="004F37EE"/>
    <w:rsid w:val="004F3BB3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1CCB"/>
    <w:rsid w:val="00552885"/>
    <w:rsid w:val="005574C2"/>
    <w:rsid w:val="00560F85"/>
    <w:rsid w:val="00564F1D"/>
    <w:rsid w:val="00566C63"/>
    <w:rsid w:val="0057438F"/>
    <w:rsid w:val="00577B7F"/>
    <w:rsid w:val="005840D5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C6DDA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66504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D51F9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54D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0A27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A8A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1D8"/>
    <w:rsid w:val="009A14F2"/>
    <w:rsid w:val="009A2351"/>
    <w:rsid w:val="009A450A"/>
    <w:rsid w:val="009B4188"/>
    <w:rsid w:val="009B586C"/>
    <w:rsid w:val="009C4DE2"/>
    <w:rsid w:val="009E0881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231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224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19AD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59E7"/>
    <w:rsid w:val="00DB5FA2"/>
    <w:rsid w:val="00DC03BE"/>
    <w:rsid w:val="00DC1372"/>
    <w:rsid w:val="00DC34DC"/>
    <w:rsid w:val="00DC3FDD"/>
    <w:rsid w:val="00DC462D"/>
    <w:rsid w:val="00DC5158"/>
    <w:rsid w:val="00DC6C9A"/>
    <w:rsid w:val="00DD54A8"/>
    <w:rsid w:val="00DE01E7"/>
    <w:rsid w:val="00DE1A8D"/>
    <w:rsid w:val="00DE29E7"/>
    <w:rsid w:val="00DE322D"/>
    <w:rsid w:val="00DE6E65"/>
    <w:rsid w:val="00DF3641"/>
    <w:rsid w:val="00DF5C86"/>
    <w:rsid w:val="00DF7DDD"/>
    <w:rsid w:val="00E01B38"/>
    <w:rsid w:val="00E10743"/>
    <w:rsid w:val="00E11B8D"/>
    <w:rsid w:val="00E132E6"/>
    <w:rsid w:val="00E136BA"/>
    <w:rsid w:val="00E16DFF"/>
    <w:rsid w:val="00E17830"/>
    <w:rsid w:val="00E17D28"/>
    <w:rsid w:val="00E254A8"/>
    <w:rsid w:val="00E275ED"/>
    <w:rsid w:val="00E52A8A"/>
    <w:rsid w:val="00E53D07"/>
    <w:rsid w:val="00E57707"/>
    <w:rsid w:val="00E6239E"/>
    <w:rsid w:val="00E65BC7"/>
    <w:rsid w:val="00E70981"/>
    <w:rsid w:val="00E86381"/>
    <w:rsid w:val="00E93E65"/>
    <w:rsid w:val="00EA0F04"/>
    <w:rsid w:val="00EA1988"/>
    <w:rsid w:val="00EA1F7A"/>
    <w:rsid w:val="00EA3562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7DF6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201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23CD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C58D-30D8-447C-8A2E-2C1A2B47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8432</Words>
  <Characters>48068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4</cp:revision>
  <cp:lastPrinted>2019-09-16T08:16:00Z</cp:lastPrinted>
  <dcterms:created xsi:type="dcterms:W3CDTF">2024-09-24T14:19:00Z</dcterms:created>
  <dcterms:modified xsi:type="dcterms:W3CDTF">2024-09-26T13:13:00Z</dcterms:modified>
</cp:coreProperties>
</file>