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</w:tblGrid>
      <w:tr w:rsidR="002E0B98" w:rsidTr="002E0B98">
        <w:tc>
          <w:tcPr>
            <w:tcW w:w="15069" w:type="dxa"/>
          </w:tcPr>
          <w:p w:rsidR="002E0B98" w:rsidRDefault="002E0B98" w:rsidP="002E0B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Приложение к приказу Печорского управления Ростехнадзора </w:t>
            </w:r>
          </w:p>
          <w:p w:rsidR="002E0B98" w:rsidRPr="00AB496A" w:rsidRDefault="00AB496A" w:rsidP="00AB49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="002E0B9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 xml:space="preserve"> 29 сентября 2021 г.</w:t>
            </w:r>
            <w:r w:rsidR="002E0B9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x-none"/>
              </w:rPr>
              <w:t>ПР-250-649-о</w:t>
            </w:r>
          </w:p>
        </w:tc>
      </w:tr>
    </w:tbl>
    <w:p w:rsidR="00AB46D8" w:rsidRPr="00AB46D8" w:rsidRDefault="00AB46D8" w:rsidP="009C23B5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496A" w:rsidRDefault="00AB496A" w:rsidP="009C23B5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496A" w:rsidRDefault="00AB496A" w:rsidP="00AB46D8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46D8" w:rsidRPr="00AB46D8" w:rsidRDefault="00AB46D8" w:rsidP="00AB46D8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противодействия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коррупции </w:t>
      </w:r>
    </w:p>
    <w:p w:rsidR="00AB46D8" w:rsidRPr="00AB46D8" w:rsidRDefault="00AB46D8" w:rsidP="00AB46D8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Печорского управления 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Федеральной службы по </w:t>
      </w:r>
      <w:proofErr w:type="gramStart"/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экологическому</w:t>
      </w:r>
      <w:proofErr w:type="gramEnd"/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,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технологическому и атомному надзору на 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2021 - 2024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год</w:t>
      </w:r>
      <w:r w:rsidRPr="00AB46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bookmarkStart w:id="0" w:name="_GoBack"/>
      <w:bookmarkEnd w:id="0"/>
    </w:p>
    <w:p w:rsidR="00AB46D8" w:rsidRPr="00AB46D8" w:rsidRDefault="00AB46D8" w:rsidP="00AB46D8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693"/>
        <w:gridCol w:w="1559"/>
        <w:gridCol w:w="142"/>
        <w:gridCol w:w="3260"/>
      </w:tblGrid>
      <w:tr w:rsidR="00AB46D8" w:rsidRPr="00AB46D8" w:rsidTr="009E0B30">
        <w:trPr>
          <w:tblHeader/>
        </w:trPr>
        <w:tc>
          <w:tcPr>
            <w:tcW w:w="847" w:type="dxa"/>
            <w:vAlign w:val="center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B46D8" w:rsidRPr="00AB46D8" w:rsidRDefault="00AB46D8" w:rsidP="00AB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:rsidR="00AB46D8" w:rsidRPr="00AB46D8" w:rsidRDefault="00AB46D8" w:rsidP="00AB46D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</w:t>
            </w:r>
          </w:p>
        </w:tc>
      </w:tr>
      <w:tr w:rsidR="00AB46D8" w:rsidRPr="00AB46D8" w:rsidTr="002E0B98">
        <w:tc>
          <w:tcPr>
            <w:tcW w:w="14742" w:type="dxa"/>
            <w:gridSpan w:val="6"/>
          </w:tcPr>
          <w:p w:rsidR="00AB46D8" w:rsidRPr="00AB46D8" w:rsidRDefault="00AB46D8" w:rsidP="00AB46D8">
            <w:pPr>
              <w:keepNext/>
              <w:tabs>
                <w:tab w:val="left" w:pos="930"/>
                <w:tab w:val="left" w:pos="7155"/>
              </w:tabs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val="x-none"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="001D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Федеральной службы по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технологическому и атомному надзору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правил, ограничений, запретов и принципов служебного поведения в связи с исполнением</w:t>
            </w:r>
            <w:r w:rsidR="00A64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ими должностных обязанностей,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ответственности за их нарушение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комисси</w:t>
            </w:r>
            <w:r w:rsidR="009E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Печорского управления Ростехнадзора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федеральных государственных гражданских служащих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интересов 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46D8" w:rsidRPr="00AB46D8" w:rsidRDefault="001D396B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Урегулирование конфликта интересов в отношении федеральных государственных гражданских служащих 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механизмов предотвращения возникновения конфликта интересов (предпосылок возникновения конфликта интересов) у государственных служащих 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и предупре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 совершения коррупционных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правонарушений.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мер по обеспечению соблюдения государственными служащими 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требований к служебному поведению и антикоррупционных стандартов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реализа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своих функций 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полномочий 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</w:t>
            </w:r>
            <w:r w:rsidR="00CF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коррупционных правонарушений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CF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Ростехнадзора;</w:t>
            </w:r>
          </w:p>
          <w:p w:rsidR="00AB46D8" w:rsidRPr="00AB46D8" w:rsidRDefault="00AB46D8" w:rsidP="001D396B">
            <w:pPr>
              <w:tabs>
                <w:tab w:val="left" w:pos="287"/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F6442" w:rsidRPr="00AB46D8" w:rsidRDefault="00CF6442" w:rsidP="00CF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 недопущению совершения   гражданскими служащими</w:t>
            </w:r>
          </w:p>
          <w:p w:rsidR="00AB46D8" w:rsidRPr="00AB46D8" w:rsidRDefault="00CF6442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коррупционных правонарушений, существенное (максимальное) сокращение, допускаемых нарушений.</w:t>
            </w:r>
          </w:p>
          <w:p w:rsidR="00AB46D8" w:rsidRPr="00AB46D8" w:rsidRDefault="00AB46D8" w:rsidP="00CF644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компетенции государственных служащих </w:t>
            </w:r>
            <w:r w:rsidR="00CF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в области противодействия коррупции и соблюдения антикоррупционных стандартов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="00CF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Ростехнадзора.</w:t>
            </w:r>
            <w:proofErr w:type="gramEnd"/>
          </w:p>
          <w:p w:rsidR="00AB46D8" w:rsidRPr="00AB46D8" w:rsidRDefault="00AB46D8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рассмотрения уведомлений коммерческих (некоммерческих) организаций 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гражданином, замещавшим должность государственного служащего </w:t>
            </w:r>
            <w:r w:rsidR="00CF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трудового или гражданско-правового договора</w:t>
            </w:r>
          </w:p>
          <w:p w:rsidR="00AB46D8" w:rsidRPr="00AB46D8" w:rsidRDefault="00AB46D8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46D8" w:rsidRPr="00AB46D8" w:rsidRDefault="00CF6442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442" w:rsidRDefault="00CF6442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процедуры контроля исполнения бывшими государственными служащими Ростехнадзора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="00D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gramEnd"/>
          </w:p>
          <w:p w:rsidR="00AB46D8" w:rsidRPr="00AB46D8" w:rsidRDefault="00AB46D8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46D8" w:rsidRPr="00AB46D8" w:rsidRDefault="00DF4A78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AB46D8" w:rsidRPr="00AB46D8" w:rsidRDefault="0072204B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AB46D8" w:rsidRPr="00AB46D8" w:rsidRDefault="0072204B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AB46D8" w:rsidRPr="00AB46D8" w:rsidRDefault="0072204B" w:rsidP="0072204B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объективности при рассмотрении обращений.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гражданскими служащими </w:t>
            </w:r>
            <w:r w:rsidR="008B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(бывшими гражданскими служащими) ограничений, предусмотренных статьёй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 Федерального закона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противодействии коррупции» 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41" w:type="dxa"/>
          </w:tcPr>
          <w:p w:rsidR="00AB46D8" w:rsidRPr="00AB46D8" w:rsidRDefault="00AB46D8" w:rsidP="002B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ограничений, запретов и неисполнения обязанностей, установленных в целях противодействия коррупции, а также применение соответствующих мер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юридической ответственности  </w:t>
            </w:r>
          </w:p>
        </w:tc>
        <w:tc>
          <w:tcPr>
            <w:tcW w:w="2693" w:type="dxa"/>
          </w:tcPr>
          <w:p w:rsidR="00AB46D8" w:rsidRPr="00AB46D8" w:rsidRDefault="002B7A4C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случаев нарушений государственными служащими 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норм федерального законодательства, устанавливающего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 в их служебной деятельности.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анализ соблюдения запретов, ограничений и требований, установленных в целях противодействия коррупции (антикоррупционных стандартов)</w:t>
            </w:r>
          </w:p>
        </w:tc>
        <w:tc>
          <w:tcPr>
            <w:tcW w:w="2693" w:type="dxa"/>
          </w:tcPr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6D8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0.11.2024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случаев нарушений государственными гражданскими служащими 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запретов, ограничений и требований, установленных в целях противодействия коррупции. 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комплекса организационных, методических, инструк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и иных мер по соблюдению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 стандартов</w:t>
            </w:r>
          </w:p>
        </w:tc>
      </w:tr>
      <w:tr w:rsidR="00AB46D8" w:rsidRPr="00AB46D8" w:rsidTr="009E0B30">
        <w:tc>
          <w:tcPr>
            <w:tcW w:w="847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41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 осуществления гражданскими служащими 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иной оплачиваемой деятельности </w:t>
            </w:r>
          </w:p>
        </w:tc>
        <w:tc>
          <w:tcPr>
            <w:tcW w:w="2693" w:type="dxa"/>
          </w:tcPr>
          <w:p w:rsidR="00AB46D8" w:rsidRPr="00AB46D8" w:rsidRDefault="002B7A4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случаев нарушений государственными гражданскими служащими </w:t>
            </w:r>
            <w:r w:rsidR="002B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запретов, ограничений и требований, установленных в целях противодействия коррупции.</w:t>
            </w:r>
          </w:p>
          <w:p w:rsidR="00AB46D8" w:rsidRPr="00AB46D8" w:rsidRDefault="00AB46D8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комплекса организационных, методических, инструктивных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мер по соблюдению антикоррупционных стандартов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  <w:proofErr w:type="gramEnd"/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AB46D8" w:rsidRDefault="00724349" w:rsidP="00110C2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EB6A3A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запросом – 15.05.2023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гражданскими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установленного порядка сообщения 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подарка</w:t>
            </w:r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41" w:type="dxa"/>
          </w:tcPr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фактов склонения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к совершению коррупционных правонарушений</w:t>
            </w:r>
          </w:p>
        </w:tc>
        <w:tc>
          <w:tcPr>
            <w:tcW w:w="2693" w:type="dxa"/>
          </w:tcPr>
          <w:p w:rsidR="00724349" w:rsidRPr="00AB46D8" w:rsidRDefault="00724349" w:rsidP="00110C2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мер по предотвращению склонения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к совершению коррупционных правонарушений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41" w:type="dxa"/>
          </w:tcPr>
          <w:p w:rsidR="00724349" w:rsidRPr="00AB46D8" w:rsidRDefault="00724349" w:rsidP="0072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по защите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  <w:tc>
          <w:tcPr>
            <w:tcW w:w="2693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защиты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241" w:type="dxa"/>
          </w:tcPr>
          <w:p w:rsidR="00724349" w:rsidRPr="00AB46D8" w:rsidRDefault="00724349" w:rsidP="0072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практики, связанной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защитой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Печорского управления Ростехнадзора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сообщивших о ставших им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известными фактах коррупции (обзор правоприменительной практики Минтруда России)</w:t>
            </w:r>
          </w:p>
        </w:tc>
        <w:tc>
          <w:tcPr>
            <w:tcW w:w="2693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финансово-кадровой деятельности, хозяйственного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72434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системы мер защиты гражданских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Ростехнадзора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сообщивших о ставших им известными фактах коррупции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93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числа нарушений установленных антикоррупционных требований, запретов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ограничений (антикоррупционных стандартов)</w:t>
            </w:r>
          </w:p>
        </w:tc>
      </w:tr>
      <w:tr w:rsidR="00724349" w:rsidRPr="00AB46D8" w:rsidTr="009E0B30">
        <w:trPr>
          <w:trHeight w:val="704"/>
        </w:trPr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лицами, замещающими указанные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неполных и недостоверных сведений 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расходах, об имуществе и обязательствах имущественного характера  </w:t>
            </w:r>
          </w:p>
        </w:tc>
      </w:tr>
      <w:tr w:rsidR="00724349" w:rsidRPr="00AB46D8" w:rsidTr="009E0B30">
        <w:trPr>
          <w:trHeight w:val="1125"/>
        </w:trPr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241" w:type="dxa"/>
          </w:tcPr>
          <w:p w:rsidR="00724349" w:rsidRPr="00AB46D8" w:rsidRDefault="00724349" w:rsidP="00736B9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</w:t>
            </w:r>
            <w:r w:rsidR="00736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Ростехнадзора,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24349" w:rsidRPr="00AB46D8" w:rsidRDefault="00736B96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  <w:p w:rsidR="00724349" w:rsidRPr="00AB46D8" w:rsidRDefault="00724349" w:rsidP="00736B96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241" w:type="dxa"/>
          </w:tcPr>
          <w:p w:rsidR="00724349" w:rsidRPr="00736B96" w:rsidRDefault="00724349" w:rsidP="00AB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контроля за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ответствен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случае их несоблюдения</w:t>
            </w:r>
          </w:p>
        </w:tc>
        <w:tc>
          <w:tcPr>
            <w:tcW w:w="2693" w:type="dxa"/>
          </w:tcPr>
          <w:p w:rsidR="00724349" w:rsidRPr="00AB46D8" w:rsidRDefault="00736B96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36B96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736B96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736B96" w:rsidP="0073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указанных случаев, применение мер юридической ответственности к государственным служащим </w:t>
            </w:r>
            <w:r w:rsidR="0073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Ростехнадзора.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Выработка механизмов предотвращения нарушения требований законодательства о противодействии коррупции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предупреждения совершения коррупционных правонарушений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работы: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ведение личных дел государственных служащих и работников;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интересов;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анкетных данных гражданских служащих и работников, своевременная актуализация сведений;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гражданских служащих и работников, склонных к коррупционным правонарушениям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BA2029" w:rsidRDefault="00BA202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BA202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BA202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BA2029" w:rsidP="00BA2029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случаев конфликта интересов при поступлении граждан на государственную гражданскую службу. </w:t>
            </w:r>
          </w:p>
          <w:p w:rsidR="00724349" w:rsidRPr="00AB46D8" w:rsidRDefault="00724349" w:rsidP="00AB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724349" w:rsidRPr="00AB46D8" w:rsidRDefault="00724349" w:rsidP="00AB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кадрового состава с высоким иммунитетом к </w:t>
            </w:r>
            <w:proofErr w:type="spell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</w:t>
            </w:r>
            <w:r w:rsidR="00BA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огенным</w:t>
            </w:r>
            <w:proofErr w:type="spell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693" w:type="dxa"/>
          </w:tcPr>
          <w:p w:rsidR="00724349" w:rsidRPr="00AB46D8" w:rsidRDefault="00BA2029" w:rsidP="00AB46D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BA202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BA202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BA2029" w:rsidP="00BA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компетенции государственных служащих </w:t>
            </w:r>
            <w:r w:rsidR="00BA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в области противодействия коррупции и соблюдения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 стандартов и применения антикоррупционных нормативных правовых актов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(при необходимости, по соответствующему запросу ответственных исполнителей) участия </w:t>
            </w:r>
            <w:r w:rsidR="00BA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в разработке (подготовке предложений) типовых дополнительных профессиональных программ в области противодействия коррупции</w:t>
            </w:r>
          </w:p>
        </w:tc>
        <w:tc>
          <w:tcPr>
            <w:tcW w:w="2693" w:type="dxa"/>
          </w:tcPr>
          <w:p w:rsidR="00724349" w:rsidRPr="00AB46D8" w:rsidRDefault="00BA2029" w:rsidP="00AB46D8">
            <w:pPr>
              <w:keepNext/>
              <w:tabs>
                <w:tab w:val="left" w:pos="7155"/>
              </w:tabs>
              <w:spacing w:after="0" w:line="240" w:lineRule="auto"/>
              <w:ind w:left="3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запросом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(при необходимости, по соответствующему запросу ответственных исполнителей) участия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  <w:p w:rsidR="00724349" w:rsidRPr="00AB46D8" w:rsidRDefault="00724349" w:rsidP="00AB4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AB46D8" w:rsidRDefault="00BE65C4" w:rsidP="00AB46D8">
            <w:pPr>
              <w:keepNext/>
              <w:tabs>
                <w:tab w:val="left" w:pos="7155"/>
              </w:tabs>
              <w:spacing w:after="0" w:line="240" w:lineRule="auto"/>
              <w:ind w:left="3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запросом 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  <w:proofErr w:type="gramEnd"/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обучения по образовательным программам в области противодействия коррупции гражданских служащих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в должностные обязанности которых входит осуществление функций по предоставлению государственных услуг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AB46D8" w:rsidRDefault="00BE65C4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  <w:p w:rsidR="00724349" w:rsidRPr="00AB46D8" w:rsidRDefault="00401CE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401CEC" w:rsidP="00401CE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коррупционных правонарушений при осуществлении функций по предоставлению государственных услуг 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обучения по образовательным программам в области противодействия коррупции гражданских служащих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Ростехнадзора, исполняющих должностные обязанности, в том числе в качестве членов постоянно действующих комиссий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</w:t>
            </w:r>
          </w:p>
        </w:tc>
        <w:tc>
          <w:tcPr>
            <w:tcW w:w="2693" w:type="dxa"/>
          </w:tcPr>
          <w:p w:rsidR="00724349" w:rsidRPr="00AB46D8" w:rsidRDefault="00401CEC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401CE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724349" w:rsidRPr="00AB46D8" w:rsidRDefault="00401CEC" w:rsidP="00401CE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коррупционных правонарушений при исполнении гражданскими служащими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должностных обязанностей в качестве членов постоянно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комиссий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по образовательным программам в области противодействия коррупции государственных служащих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Ростехнадзора, впервые поступивших на государственную гражданскую службу, замещающих должности с высоким коррупционным риском, а также их участия в мероприятиях по профессиональному развитию в области противодействия коррупции  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24349" w:rsidRPr="00AB46D8" w:rsidRDefault="00724349" w:rsidP="00AB46D8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AB46D8" w:rsidRDefault="00401CEC" w:rsidP="00AB46D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724349" w:rsidRPr="00AB46D8" w:rsidRDefault="00401CEC" w:rsidP="0040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401CEC">
            <w:pPr>
              <w:tabs>
                <w:tab w:val="left" w:pos="7155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государственных служащих </w:t>
            </w:r>
            <w:r w:rsidR="0040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724349" w:rsidRPr="00AB46D8" w:rsidRDefault="00401CEC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724349" w:rsidRPr="00AB46D8" w:rsidRDefault="00401CEC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724349" w:rsidRPr="00AB46D8" w:rsidRDefault="00401CEC" w:rsidP="00401CE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квалификации в области противодействия коррупции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служащих 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нужд. </w:t>
            </w:r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  <w:r w:rsidRPr="00AB46D8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6A24FA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лицах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724349" w:rsidRPr="00AB46D8" w:rsidRDefault="006A24FA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финансово-кадровой деятельности, хозяйственного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направление сведений 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лицах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которым было применено взыскание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виде увольнения в связи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утратой доверия за совершение коррупционного правонарушения,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уполномоченный орган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6A24FA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проработке вопроса (формирование предложений)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693" w:type="dxa"/>
          </w:tcPr>
          <w:p w:rsidR="00724349" w:rsidRDefault="006A24FA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FD1080" w:rsidRDefault="00FD1080" w:rsidP="00FD1080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</w:p>
          <w:p w:rsidR="00FD1080" w:rsidRPr="00AB46D8" w:rsidRDefault="00FD1080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всесторонней платформы ЕИСУКС (в части противодействия коррупции), взаимодействующей (синхронизированной)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системами ФНС, МВД и др.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6A24FA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724349" w:rsidRPr="00AB46D8" w:rsidRDefault="006A24FA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</w:p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</w:t>
            </w:r>
          </w:p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нарушений антикоррупционных стандартов.</w:t>
            </w:r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Выявление проблемных вопросов соблюдения антикоррупционных стандартов</w:t>
            </w:r>
            <w:r w:rsidRPr="00AB46D8"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  <w:t xml:space="preserve">, </w:t>
            </w:r>
            <w:r w:rsidRPr="00AB46D8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выработка мер и механизмов их устранения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842D98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(обзор) и анализа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осуществления процедуры контроля за соответствием расходов гражданских служащих 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их доходам.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к методическим рекомендациям (разрабатываемым Минтрудом России), определяющим порядок осуществления контроля за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693" w:type="dxa"/>
          </w:tcPr>
          <w:p w:rsidR="00724349" w:rsidRPr="00AB46D8" w:rsidRDefault="006A24FA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финансово-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6A24FA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24349" w:rsidRPr="00AB46D8" w:rsidRDefault="006A24FA" w:rsidP="006A24FA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процедуры осуществления контроля за соответствием расходов гражданских служащих </w:t>
            </w:r>
            <w:r w:rsidR="006A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их доходам.</w:t>
            </w:r>
          </w:p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фактов, при которых гражданские служащие 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не подтверждают свои расходы полученным доходам 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842D98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коррупционных рисков, связанных с участием государственных служащих 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на безвозмездной основе в управлении некоммерческими организациями</w:t>
            </w:r>
          </w:p>
        </w:tc>
        <w:tc>
          <w:tcPr>
            <w:tcW w:w="2693" w:type="dxa"/>
          </w:tcPr>
          <w:p w:rsidR="00724349" w:rsidRPr="00AB46D8" w:rsidRDefault="00842D98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842D9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– 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порядка рассмотрения вопросов участия государственных служащих 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на безвозмездной основе в управлении коммерческими организациями.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системы мер предотвращения нарушений со стороны государственных служащих </w:t>
            </w:r>
            <w:r w:rsidR="0084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антикоррупционных стандартов при участии в управлении некоммерческими организациями </w:t>
            </w:r>
          </w:p>
        </w:tc>
      </w:tr>
      <w:tr w:rsidR="00724349" w:rsidRPr="00AB46D8" w:rsidTr="002E0B98">
        <w:tc>
          <w:tcPr>
            <w:tcW w:w="14742" w:type="dxa"/>
            <w:gridSpan w:val="6"/>
            <w:vAlign w:val="center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ru-RU"/>
              </w:rPr>
            </w:pP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Выявление и систематизация причин и условий проявления коррупции в деятельности </w:t>
            </w:r>
            <w:r w:rsidR="0084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Федеральной службы по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технологическому и атомному надзору, мониторинг коррупционных рисков и их устранение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(корректировка) перечня (бюллетень) </w:t>
            </w:r>
            <w:proofErr w:type="spell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</w:t>
            </w:r>
            <w:r w:rsidR="00A64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огенных</w:t>
            </w:r>
            <w:proofErr w:type="spell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деяний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 предпосылок их совершения), а также пояснений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рекомендаций по недопущению и профилактике таких правонарушений</w:t>
            </w:r>
          </w:p>
        </w:tc>
        <w:tc>
          <w:tcPr>
            <w:tcW w:w="2693" w:type="dxa"/>
          </w:tcPr>
          <w:p w:rsidR="00724349" w:rsidRPr="00AB46D8" w:rsidRDefault="007A07C7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</w:tc>
        <w:tc>
          <w:tcPr>
            <w:tcW w:w="1559" w:type="dxa"/>
          </w:tcPr>
          <w:p w:rsidR="00724349" w:rsidRPr="00AB46D8" w:rsidRDefault="007A07C7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0.06.2022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7A07C7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оценки коррупционных рисков, возникающих при реализации </w:t>
            </w:r>
            <w:r w:rsidR="007A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Печорским управлением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Ростехнадзором своих функций и полномочий</w:t>
            </w:r>
          </w:p>
          <w:p w:rsidR="00724349" w:rsidRPr="00AB46D8" w:rsidRDefault="00724349" w:rsidP="007A07C7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4349" w:rsidRPr="00AB46D8" w:rsidRDefault="007A07C7" w:rsidP="00EB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349" w:rsidRPr="00AB46D8" w:rsidRDefault="00724349" w:rsidP="00AB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функций</w:t>
            </w:r>
            <w:r w:rsidR="007A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коррупционных проявлений при реализации гражданскими служащими </w:t>
            </w:r>
            <w:r w:rsidR="007A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функций и полномочий</w:t>
            </w:r>
          </w:p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24349" w:rsidRPr="00AB46D8" w:rsidRDefault="007A07C7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деятельности отдельных   государственных служащих </w:t>
            </w:r>
            <w:r w:rsidR="007A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уголовных производств, открываемых как в отношении гражданских служащих </w:t>
            </w:r>
            <w:r w:rsidR="007A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Ростехнадзора, так и в отношении третьих лиц, косвенно затрагивающих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="007A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 </w:t>
            </w:r>
          </w:p>
        </w:tc>
        <w:tc>
          <w:tcPr>
            <w:tcW w:w="2693" w:type="dxa"/>
          </w:tcPr>
          <w:p w:rsidR="00724349" w:rsidRPr="00AB46D8" w:rsidRDefault="007A07C7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финансово-кадровой деятельности, хозяйственного и 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портрета «коррупционера».</w:t>
            </w:r>
          </w:p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характерных правонарушений и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предпосылок к ним.</w:t>
            </w:r>
          </w:p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Выработка организационных и методических мер по недопущению совершения гражданскими служащими 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Ростехнадзора коррупционных правонарушений, влекущих возбуждение уголовных дел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50E62" w:rsidRPr="00AB46D8" w:rsidRDefault="00850E62" w:rsidP="00850E62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62" w:rsidRPr="00AB46D8" w:rsidRDefault="00850E62" w:rsidP="00850E62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724349" w:rsidRPr="00AB46D8" w:rsidTr="009E0B30">
        <w:trPr>
          <w:trHeight w:val="1343"/>
        </w:trPr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62" w:rsidRPr="00AB46D8" w:rsidRDefault="00850E62" w:rsidP="00850E62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 условий нецелевого использования и растрат бюджетных средств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850E62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межведомственного электронного взаимодействия 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и электронного взаимодействия 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с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гражданами и организациями в рамках реализации функций и полномочий, в том числе по предоставлению государственных услуг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24349" w:rsidRDefault="00850E62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предоставления государственных услуг, планирования и отчетности, 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информационного обеспечения</w:t>
            </w:r>
          </w:p>
          <w:p w:rsidR="00AF3DBC" w:rsidRDefault="00AF3DBC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D1F" w:rsidRPr="00AB46D8" w:rsidRDefault="00C23D1F" w:rsidP="00C23D1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C23D1F" w:rsidRPr="00AB46D8" w:rsidRDefault="00C23D1F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взаимодействие 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с иными государственными органами с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обмена информацией по вопросам профилактики коррупционных и иных правонарушений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C23D1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C23D1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применения цифровых технологий при осуществлении 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Печорск</w:t>
            </w:r>
            <w:r w:rsidR="00C2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</w:t>
            </w:r>
            <w:r w:rsidR="00C2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</w:t>
            </w:r>
            <w:r w:rsidR="0085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693" w:type="dxa"/>
          </w:tcPr>
          <w:p w:rsidR="00724349" w:rsidRPr="00AB46D8" w:rsidRDefault="00C23D1F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коррупционных действий со стороны гражданских служащих 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при осуществлении     возложенных функций</w:t>
            </w:r>
          </w:p>
        </w:tc>
      </w:tr>
      <w:tr w:rsidR="00724349" w:rsidRPr="00AB46D8" w:rsidTr="009E0B30">
        <w:tc>
          <w:tcPr>
            <w:tcW w:w="847" w:type="dxa"/>
            <w:tcBorders>
              <w:bottom w:val="single" w:sz="4" w:space="0" w:color="auto"/>
            </w:tcBorders>
          </w:tcPr>
          <w:p w:rsidR="00724349" w:rsidRPr="00AB46D8" w:rsidRDefault="00724349" w:rsidP="00C23D1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D71B4A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</w:t>
            </w:r>
            <w:r w:rsidR="00D71B4A"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 и анализ работы</w:t>
            </w: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</w:t>
            </w:r>
            <w:r w:rsidR="00D71B4A"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</w:t>
            </w:r>
            <w:r w:rsid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Печорского управления</w:t>
            </w: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  <w:tc>
          <w:tcPr>
            <w:tcW w:w="2693" w:type="dxa"/>
          </w:tcPr>
          <w:p w:rsidR="00724349" w:rsidRPr="00AB46D8" w:rsidRDefault="00D71B4A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проблемных вопросов, потенциально имеющих коррупционную составляющую, в деятельности комиссий, формирование предложений по оптимизации и совершенствованию их деятельности</w:t>
            </w:r>
          </w:p>
        </w:tc>
      </w:tr>
      <w:tr w:rsidR="00724349" w:rsidRPr="00AB46D8" w:rsidTr="002E0B98">
        <w:tc>
          <w:tcPr>
            <w:tcW w:w="14742" w:type="dxa"/>
            <w:gridSpan w:val="6"/>
          </w:tcPr>
          <w:p w:rsidR="00724349" w:rsidRPr="00A64D20" w:rsidRDefault="00724349" w:rsidP="00A64D20">
            <w:pPr>
              <w:keepNext/>
              <w:tabs>
                <w:tab w:val="left" w:pos="7155"/>
              </w:tabs>
              <w:spacing w:before="12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Взаимодействие  </w:t>
            </w:r>
            <w:r w:rsidR="00C2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Федеральной службы по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технологическому и </w:t>
            </w:r>
            <w:r w:rsidR="00A64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атомному надзору с институтами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гражданского общества и гражданами,  а также создание эффективной системы обратной с</w:t>
            </w:r>
            <w:r w:rsidR="00A64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вязи, обеспечение доступности  </w:t>
            </w:r>
            <w:r w:rsidRPr="00AB4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 о деятельности  Ростехнадзора</w:t>
            </w:r>
          </w:p>
        </w:tc>
      </w:tr>
      <w:tr w:rsidR="00724349" w:rsidRPr="00AB46D8" w:rsidTr="00FD108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размещению и ежемесячной актуализации в подразделах, посвященных вопросам противодействия коррупции, официальн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Ростехнадзора, его территориальных органов и подведомственных организаций 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 </w:t>
            </w:r>
          </w:p>
        </w:tc>
        <w:tc>
          <w:tcPr>
            <w:tcW w:w="2693" w:type="dxa"/>
          </w:tcPr>
          <w:p w:rsidR="00C23D1F" w:rsidRDefault="00C23D1F" w:rsidP="00C23D1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финансово-кадровой деятельности, хозяйственного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документационного обеспечения</w:t>
            </w:r>
          </w:p>
          <w:p w:rsidR="00AF3DBC" w:rsidRDefault="00AF3DBC" w:rsidP="00C23D1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D1F" w:rsidRDefault="00C23D1F" w:rsidP="00C23D1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</w:p>
          <w:p w:rsidR="00C23D1F" w:rsidRPr="00AB46D8" w:rsidRDefault="00C23D1F" w:rsidP="00C23D1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724349" w:rsidRPr="00AB46D8" w:rsidRDefault="00724349" w:rsidP="00C23D1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об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деятельности 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Ростехнадзора, размещенной на официальном сайте Ростехнадзора</w:t>
            </w:r>
          </w:p>
        </w:tc>
      </w:tr>
      <w:tr w:rsidR="00724349" w:rsidRPr="00AB46D8" w:rsidTr="00FD1080">
        <w:trPr>
          <w:trHeight w:val="279"/>
        </w:trPr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эффективных мер по функционированию системы обратной связи: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«горячей линии» по вопросам противодействия коррупции;</w:t>
            </w:r>
          </w:p>
          <w:p w:rsidR="00724349" w:rsidRPr="00AB46D8" w:rsidRDefault="00724349" w:rsidP="00C23D1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электронных сообщений через официальны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непрерывной обратной связи заявителя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Печорским управлением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r w:rsidR="00C2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</w:p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реагирование и проверка сведений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коррупционных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проявлениях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государственных служащих </w:t>
            </w:r>
            <w:r w:rsidR="0035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</w:p>
        </w:tc>
      </w:tr>
      <w:tr w:rsidR="00724349" w:rsidRPr="00AB46D8" w:rsidTr="00FD108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«прямых линий» с гражданами по вопросам антикоррупционного просвещения, отнесенным к сфере деятельности Ростехнадзора</w:t>
            </w:r>
          </w:p>
        </w:tc>
        <w:tc>
          <w:tcPr>
            <w:tcW w:w="2693" w:type="dxa"/>
          </w:tcPr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724349" w:rsidRPr="00AB46D8" w:rsidTr="00FD1080">
        <w:trPr>
          <w:trHeight w:val="279"/>
        </w:trPr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системной работы по формированию                               у государственных служащих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Ростехнадзора   отрицательного отношения к коррупции.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факты коррупции предавать гласности 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финансово-кадровой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AF3DB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  <w:p w:rsidR="00724349" w:rsidRPr="00AB46D8" w:rsidRDefault="00AF3DB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  <w:p w:rsidR="00724349" w:rsidRPr="00AB46D8" w:rsidRDefault="00AF3DBC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открытости в деятельности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и формирование общественного мнения нетерпимости к коррупционным проявлениям</w:t>
            </w:r>
          </w:p>
        </w:tc>
      </w:tr>
      <w:tr w:rsidR="00724349" w:rsidRPr="00AB46D8" w:rsidTr="00FD108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6241" w:type="dxa"/>
          </w:tcPr>
          <w:p w:rsidR="00724349" w:rsidRPr="00AB46D8" w:rsidRDefault="00724349" w:rsidP="00AF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доведения до государственных служащих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положений законодательства Российской Федерации о противодействии коррупции </w:t>
            </w:r>
          </w:p>
        </w:tc>
        <w:tc>
          <w:tcPr>
            <w:tcW w:w="2693" w:type="dxa"/>
          </w:tcPr>
          <w:p w:rsidR="00724349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AF3DBC" w:rsidRPr="00AB46D8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724349" w:rsidRPr="00AB46D8" w:rsidRDefault="00724349" w:rsidP="00AF3DB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антикоррупционной культуры государственных служащих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Ростехнадзора </w:t>
            </w:r>
          </w:p>
        </w:tc>
      </w:tr>
      <w:tr w:rsidR="00724349" w:rsidRPr="00AB46D8" w:rsidTr="00FD1080">
        <w:tc>
          <w:tcPr>
            <w:tcW w:w="847" w:type="dxa"/>
          </w:tcPr>
          <w:p w:rsidR="00724349" w:rsidRPr="00AB46D8" w:rsidRDefault="00724349" w:rsidP="00CD003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CD003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Печорско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проверки полученной информации, принятия мер реагирования по таким обращениям, формирование предложений по совершенствованию правового регулирования в этой сфере</w:t>
            </w:r>
          </w:p>
        </w:tc>
        <w:tc>
          <w:tcPr>
            <w:tcW w:w="2693" w:type="dxa"/>
          </w:tcPr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DBC" w:rsidRDefault="00AF3DBC" w:rsidP="00AF3DB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предоставления государственных услуг, планирования и отчетности, правового и информационного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CD0035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  <w:p w:rsidR="00724349" w:rsidRPr="00AB46D8" w:rsidRDefault="00CD0035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  <w:p w:rsidR="00724349" w:rsidRPr="00AB46D8" w:rsidRDefault="00CD0035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  <w:p w:rsidR="00724349" w:rsidRPr="00AB46D8" w:rsidRDefault="00CD0035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запросом – 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724349" w:rsidRPr="00AB46D8" w:rsidRDefault="00CD0035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60" w:type="dxa"/>
          </w:tcPr>
          <w:p w:rsidR="00724349" w:rsidRPr="00AB46D8" w:rsidRDefault="00724349" w:rsidP="00CD003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характерных нарушений, а также мониторинг функций, осуществляемых </w:t>
            </w:r>
            <w:r w:rsidR="00AF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Печорским управлением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наличия коррупционных рисков</w:t>
            </w:r>
          </w:p>
        </w:tc>
      </w:tr>
      <w:tr w:rsidR="00724349" w:rsidRPr="00AB46D8" w:rsidTr="00FD1080">
        <w:tc>
          <w:tcPr>
            <w:tcW w:w="847" w:type="dxa"/>
          </w:tcPr>
          <w:p w:rsidR="00724349" w:rsidRPr="00AB46D8" w:rsidRDefault="00724349" w:rsidP="00CD003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D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1" w:type="dxa"/>
          </w:tcPr>
          <w:p w:rsidR="00724349" w:rsidRPr="00AB46D8" w:rsidRDefault="00724349" w:rsidP="00CD0035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конкурса творческих работ среди гражданских служащих </w:t>
            </w:r>
            <w:r w:rsidR="00CD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Ростехнадзора </w:t>
            </w:r>
            <w:r w:rsidR="00CD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членов их семей, приуроченного к международному дню борьбы с коррупцией </w:t>
            </w:r>
          </w:p>
        </w:tc>
        <w:tc>
          <w:tcPr>
            <w:tcW w:w="2693" w:type="dxa"/>
          </w:tcPr>
          <w:p w:rsidR="00CD0035" w:rsidRDefault="00CD0035" w:rsidP="00CD0035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0" w:type="dxa"/>
          </w:tcPr>
          <w:p w:rsidR="00724349" w:rsidRPr="00AB46D8" w:rsidRDefault="006A6776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r w:rsidR="00724349"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антикоррупционной среды в структурных подразделениях и территориальных органах Ростехнадзора, обеспечение антикоррупционного воспитания </w:t>
            </w:r>
          </w:p>
        </w:tc>
      </w:tr>
      <w:tr w:rsidR="00724349" w:rsidRPr="00AB46D8" w:rsidTr="002E0B98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Мероприятия, направленные на противодействие коррупции в </w:t>
            </w:r>
            <w:r w:rsidR="00823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Печорском управлении 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Федеральной служб</w:t>
            </w:r>
            <w:r w:rsidR="00823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24349" w:rsidRPr="00AB46D8" w:rsidRDefault="00724349" w:rsidP="00AB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технологическому</w:t>
            </w:r>
            <w:proofErr w:type="gramEnd"/>
            <w:r w:rsidRPr="00AB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атомному надзору с учетом специфики ее деятельности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подконтрольными субъектами по воп</w:t>
            </w:r>
            <w:r w:rsidR="006A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росам противодействия коррупции.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соответствующих мер</w:t>
            </w:r>
            <w:r w:rsidR="006A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</w:tcPr>
          <w:p w:rsidR="00823D26" w:rsidRDefault="00823D26" w:rsidP="00823D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антикоррупционных мер поднадзорными организациями</w:t>
            </w:r>
          </w:p>
        </w:tc>
      </w:tr>
      <w:tr w:rsidR="00724349" w:rsidRPr="00AB46D8" w:rsidTr="009E0B3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и анализ деятельности территориальных органов Ростехнадзора 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6" w:rsidRDefault="00823D26" w:rsidP="00823D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823D26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  <w:p w:rsidR="00724349" w:rsidRPr="00AB46D8" w:rsidRDefault="00823D26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  <w:p w:rsidR="00724349" w:rsidRPr="00AB46D8" w:rsidRDefault="00823D26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  <w:p w:rsidR="00724349" w:rsidRPr="00AB46D8" w:rsidRDefault="00823D26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  <w:p w:rsidR="00724349" w:rsidRPr="00AB46D8" w:rsidRDefault="00724349" w:rsidP="00AB46D8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9" w:rsidRPr="00AB46D8" w:rsidRDefault="00724349" w:rsidP="00A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случаев нарушений законодательства Российской Федерации при предоставлении государственными служащими государственных услуг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41" w:type="dxa"/>
          </w:tcPr>
          <w:p w:rsidR="00724349" w:rsidRPr="00AB46D8" w:rsidRDefault="00724349" w:rsidP="00823D2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мониторинга исполнения должностных обязанностей государственными служащими </w:t>
            </w:r>
            <w:r w:rsidR="0082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Печорского управления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 посредством информации о признаках и фактах коррупционной деятельности</w:t>
            </w:r>
          </w:p>
        </w:tc>
        <w:tc>
          <w:tcPr>
            <w:tcW w:w="2693" w:type="dxa"/>
          </w:tcPr>
          <w:p w:rsidR="00823D26" w:rsidRDefault="00823D26" w:rsidP="00823D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финансово-кадровой деятельности, хозяйственного и документационного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</w:t>
            </w:r>
          </w:p>
          <w:p w:rsidR="00724349" w:rsidRPr="00AB46D8" w:rsidRDefault="00823D26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совершения коррупционных правонарушений</w:t>
            </w:r>
          </w:p>
        </w:tc>
      </w:tr>
      <w:tr w:rsidR="00724349" w:rsidRPr="00AB46D8" w:rsidTr="009E0B30">
        <w:tc>
          <w:tcPr>
            <w:tcW w:w="847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41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анализа результатов выполнения мероприятий, предусмотренных Планом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2693" w:type="dxa"/>
          </w:tcPr>
          <w:p w:rsidR="001C0C5F" w:rsidRDefault="001C0C5F" w:rsidP="001C0C5F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финансово-кадровой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хозяйственного и документационного обеспечения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724349" w:rsidRPr="00AB46D8" w:rsidRDefault="001C0C5F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  <w:p w:rsidR="00724349" w:rsidRPr="00AB46D8" w:rsidRDefault="001C0C5F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  <w:p w:rsidR="00724349" w:rsidRPr="00AB46D8" w:rsidRDefault="001C0C5F" w:rsidP="00AB46D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:rsidR="00724349" w:rsidRPr="00AB46D8" w:rsidRDefault="001C0C5F" w:rsidP="001C0C5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4349"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3402" w:type="dxa"/>
            <w:gridSpan w:val="2"/>
          </w:tcPr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выполнения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противодействия </w:t>
            </w: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 в установленные сроки в полном объеме.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проблемных вопросов профилактики коррупционных правонарушений.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  <w:p w:rsidR="00724349" w:rsidRPr="00AB46D8" w:rsidRDefault="00724349" w:rsidP="00AB46D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4D20" w:rsidRDefault="00AB46D8" w:rsidP="00A64D2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lastRenderedPageBreak/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</w:p>
    <w:p w:rsidR="00AB46D8" w:rsidRPr="00A64D20" w:rsidRDefault="00AB46D8" w:rsidP="00A64D2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AB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AB46D8" w:rsidRPr="00AB46D8" w:rsidRDefault="00AB46D8" w:rsidP="00AB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AB46D8">
        <w:rPr>
          <w:rFonts w:ascii="Calibri" w:eastAsia="Times New Roman" w:hAnsi="Calibri" w:cs="Calibri"/>
          <w:sz w:val="24"/>
          <w:szCs w:val="24"/>
          <w:lang w:eastAsia="ru-RU"/>
        </w:rPr>
        <w:t>________________________</w:t>
      </w:r>
    </w:p>
    <w:p w:rsidR="005B588C" w:rsidRDefault="005B588C"/>
    <w:sectPr w:rsidR="005B588C" w:rsidSect="00330E62">
      <w:headerReference w:type="defaul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50" w:rsidRDefault="00207350" w:rsidP="00330E62">
      <w:pPr>
        <w:spacing w:after="0" w:line="240" w:lineRule="auto"/>
      </w:pPr>
      <w:r>
        <w:separator/>
      </w:r>
    </w:p>
  </w:endnote>
  <w:endnote w:type="continuationSeparator" w:id="0">
    <w:p w:rsidR="00207350" w:rsidRDefault="00207350" w:rsidP="0033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50" w:rsidRDefault="00207350" w:rsidP="00330E62">
      <w:pPr>
        <w:spacing w:after="0" w:line="240" w:lineRule="auto"/>
      </w:pPr>
      <w:r>
        <w:separator/>
      </w:r>
    </w:p>
  </w:footnote>
  <w:footnote w:type="continuationSeparator" w:id="0">
    <w:p w:rsidR="00207350" w:rsidRDefault="00207350" w:rsidP="0033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26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0E62" w:rsidRPr="00330E62" w:rsidRDefault="00330E62">
        <w:pPr>
          <w:pStyle w:val="a9"/>
          <w:jc w:val="center"/>
          <w:rPr>
            <w:sz w:val="28"/>
            <w:szCs w:val="28"/>
          </w:rPr>
        </w:pPr>
        <w:r w:rsidRPr="00330E62">
          <w:rPr>
            <w:sz w:val="28"/>
            <w:szCs w:val="28"/>
          </w:rPr>
          <w:fldChar w:fldCharType="begin"/>
        </w:r>
        <w:r w:rsidRPr="00330E62">
          <w:rPr>
            <w:sz w:val="28"/>
            <w:szCs w:val="28"/>
          </w:rPr>
          <w:instrText>PAGE   \* MERGEFORMAT</w:instrText>
        </w:r>
        <w:r w:rsidRPr="00330E62">
          <w:rPr>
            <w:sz w:val="28"/>
            <w:szCs w:val="28"/>
          </w:rPr>
          <w:fldChar w:fldCharType="separate"/>
        </w:r>
        <w:r w:rsidR="009C23B5" w:rsidRPr="009C23B5">
          <w:rPr>
            <w:noProof/>
            <w:sz w:val="28"/>
            <w:szCs w:val="28"/>
            <w:lang w:val="ru-RU"/>
          </w:rPr>
          <w:t>11</w:t>
        </w:r>
        <w:r w:rsidRPr="00330E62">
          <w:rPr>
            <w:sz w:val="28"/>
            <w:szCs w:val="28"/>
          </w:rPr>
          <w:fldChar w:fldCharType="end"/>
        </w:r>
      </w:p>
    </w:sdtContent>
  </w:sdt>
  <w:p w:rsidR="00330E62" w:rsidRDefault="00330E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3A66"/>
    <w:multiLevelType w:val="hybridMultilevel"/>
    <w:tmpl w:val="650A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4EA8"/>
    <w:multiLevelType w:val="hybridMultilevel"/>
    <w:tmpl w:val="8048B94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3B724BE4"/>
    <w:multiLevelType w:val="hybridMultilevel"/>
    <w:tmpl w:val="7974F338"/>
    <w:lvl w:ilvl="0" w:tplc="FC74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2264E"/>
    <w:multiLevelType w:val="hybridMultilevel"/>
    <w:tmpl w:val="662E8B1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87D71A6"/>
    <w:multiLevelType w:val="hybridMultilevel"/>
    <w:tmpl w:val="946EC3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F434C7F"/>
    <w:multiLevelType w:val="hybridMultilevel"/>
    <w:tmpl w:val="E4E0EC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D5821E8"/>
    <w:multiLevelType w:val="hybridMultilevel"/>
    <w:tmpl w:val="EE609BC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752D2031"/>
    <w:multiLevelType w:val="hybridMultilevel"/>
    <w:tmpl w:val="669AA83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2"/>
    <w:rsid w:val="000012DF"/>
    <w:rsid w:val="0006305D"/>
    <w:rsid w:val="001350B2"/>
    <w:rsid w:val="00146CAC"/>
    <w:rsid w:val="001C0C5F"/>
    <w:rsid w:val="001D396B"/>
    <w:rsid w:val="00207350"/>
    <w:rsid w:val="002B7A4C"/>
    <w:rsid w:val="002E0B98"/>
    <w:rsid w:val="00330E62"/>
    <w:rsid w:val="00335C82"/>
    <w:rsid w:val="0035452A"/>
    <w:rsid w:val="00401CEC"/>
    <w:rsid w:val="005B588C"/>
    <w:rsid w:val="005C4623"/>
    <w:rsid w:val="006A24FA"/>
    <w:rsid w:val="006A6776"/>
    <w:rsid w:val="0072204B"/>
    <w:rsid w:val="00724349"/>
    <w:rsid w:val="00736B96"/>
    <w:rsid w:val="007423D3"/>
    <w:rsid w:val="007832A9"/>
    <w:rsid w:val="00795C87"/>
    <w:rsid w:val="007A07C7"/>
    <w:rsid w:val="00817DB8"/>
    <w:rsid w:val="00823D26"/>
    <w:rsid w:val="00842D98"/>
    <w:rsid w:val="00850E62"/>
    <w:rsid w:val="008B5541"/>
    <w:rsid w:val="008E3B7E"/>
    <w:rsid w:val="009C23B5"/>
    <w:rsid w:val="009E0B30"/>
    <w:rsid w:val="00A21D28"/>
    <w:rsid w:val="00A64D20"/>
    <w:rsid w:val="00AB46D8"/>
    <w:rsid w:val="00AB496A"/>
    <w:rsid w:val="00AF3DBC"/>
    <w:rsid w:val="00BA2029"/>
    <w:rsid w:val="00BE65C4"/>
    <w:rsid w:val="00C23D1F"/>
    <w:rsid w:val="00C61D26"/>
    <w:rsid w:val="00CD0035"/>
    <w:rsid w:val="00CF6442"/>
    <w:rsid w:val="00D71B4A"/>
    <w:rsid w:val="00DF4A78"/>
    <w:rsid w:val="00EB6A3A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6D8"/>
    <w:pPr>
      <w:keepNext/>
      <w:tabs>
        <w:tab w:val="left" w:pos="71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D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B46D8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AB46D8"/>
    <w:pPr>
      <w:keepNext/>
      <w:tabs>
        <w:tab w:val="left" w:pos="71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D8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6D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46D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AB46D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B46D8"/>
  </w:style>
  <w:style w:type="paragraph" w:styleId="a3">
    <w:name w:val="Body Text"/>
    <w:basedOn w:val="a"/>
    <w:link w:val="a4"/>
    <w:rsid w:val="00AB46D8"/>
    <w:pPr>
      <w:tabs>
        <w:tab w:val="left" w:pos="715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AB46D8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Body Text Indent"/>
    <w:basedOn w:val="a"/>
    <w:link w:val="a6"/>
    <w:rsid w:val="00AB46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AB4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AB46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B4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6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B46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AB4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4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46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4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46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link w:val="13"/>
    <w:rsid w:val="00AB46D8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">
    <w:name w:val="Обычный1 Знак"/>
    <w:link w:val="12"/>
    <w:rsid w:val="00AB46D8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rsid w:val="00AB46D8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46D8"/>
    <w:pPr>
      <w:widowControl w:val="0"/>
      <w:shd w:val="clear" w:color="auto" w:fill="FFFFFF"/>
      <w:spacing w:after="2160" w:line="360" w:lineRule="exact"/>
      <w:jc w:val="center"/>
    </w:pPr>
    <w:rPr>
      <w:rFonts w:ascii="Times New Roman" w:eastAsia="Times New Roman" w:hAnsi="Times New Roman"/>
      <w:sz w:val="30"/>
      <w:szCs w:val="30"/>
    </w:rPr>
  </w:style>
  <w:style w:type="character" w:styleId="ad">
    <w:name w:val="Hyperlink"/>
    <w:uiPriority w:val="99"/>
    <w:semiHidden/>
    <w:unhideWhenUsed/>
    <w:rsid w:val="00AB46D8"/>
    <w:rPr>
      <w:color w:val="0000FF"/>
      <w:u w:val="single"/>
    </w:rPr>
  </w:style>
  <w:style w:type="paragraph" w:styleId="ae">
    <w:name w:val="Normal (Web)"/>
    <w:basedOn w:val="a"/>
    <w:uiPriority w:val="99"/>
    <w:rsid w:val="00AB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E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6D8"/>
    <w:pPr>
      <w:keepNext/>
      <w:tabs>
        <w:tab w:val="left" w:pos="71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D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B46D8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AB46D8"/>
    <w:pPr>
      <w:keepNext/>
      <w:tabs>
        <w:tab w:val="left" w:pos="71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D8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6D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46D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AB46D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B46D8"/>
  </w:style>
  <w:style w:type="paragraph" w:styleId="a3">
    <w:name w:val="Body Text"/>
    <w:basedOn w:val="a"/>
    <w:link w:val="a4"/>
    <w:rsid w:val="00AB46D8"/>
    <w:pPr>
      <w:tabs>
        <w:tab w:val="left" w:pos="715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AB46D8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Body Text Indent"/>
    <w:basedOn w:val="a"/>
    <w:link w:val="a6"/>
    <w:rsid w:val="00AB46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AB4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AB46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B4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6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B46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AB4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4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46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4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46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link w:val="13"/>
    <w:rsid w:val="00AB46D8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">
    <w:name w:val="Обычный1 Знак"/>
    <w:link w:val="12"/>
    <w:rsid w:val="00AB46D8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rsid w:val="00AB46D8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46D8"/>
    <w:pPr>
      <w:widowControl w:val="0"/>
      <w:shd w:val="clear" w:color="auto" w:fill="FFFFFF"/>
      <w:spacing w:after="2160" w:line="360" w:lineRule="exact"/>
      <w:jc w:val="center"/>
    </w:pPr>
    <w:rPr>
      <w:rFonts w:ascii="Times New Roman" w:eastAsia="Times New Roman" w:hAnsi="Times New Roman"/>
      <w:sz w:val="30"/>
      <w:szCs w:val="30"/>
    </w:rPr>
  </w:style>
  <w:style w:type="character" w:styleId="ad">
    <w:name w:val="Hyperlink"/>
    <w:uiPriority w:val="99"/>
    <w:semiHidden/>
    <w:unhideWhenUsed/>
    <w:rsid w:val="00AB46D8"/>
    <w:rPr>
      <w:color w:val="0000FF"/>
      <w:u w:val="single"/>
    </w:rPr>
  </w:style>
  <w:style w:type="paragraph" w:styleId="ae">
    <w:name w:val="Normal (Web)"/>
    <w:basedOn w:val="a"/>
    <w:uiPriority w:val="99"/>
    <w:rsid w:val="00AB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E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3AEF-D030-4369-B6AB-F55FAC1A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14</cp:revision>
  <cp:lastPrinted>2021-09-28T12:27:00Z</cp:lastPrinted>
  <dcterms:created xsi:type="dcterms:W3CDTF">2021-09-28T05:48:00Z</dcterms:created>
  <dcterms:modified xsi:type="dcterms:W3CDTF">2021-09-29T08:43:00Z</dcterms:modified>
</cp:coreProperties>
</file>