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</w:t>
      </w:r>
      <w:r>
        <w:rPr>
          <w:b/>
          <w:sz w:val="28"/>
          <w:szCs w:val="28"/>
        </w:rPr>
        <w:t xml:space="preserve"> несчастных случа</w:t>
      </w:r>
      <w:r>
        <w:rPr>
          <w:b/>
          <w:sz w:val="28"/>
          <w:szCs w:val="28"/>
        </w:rPr>
        <w:t xml:space="preserve">ях со смертельным исходом</w:t>
      </w:r>
      <w:r>
        <w:rPr>
          <w:b/>
          <w:sz w:val="28"/>
          <w:szCs w:val="28"/>
        </w:rPr>
        <w:t xml:space="preserve">, произошедших в ходе эксплуатации</w:t>
      </w:r>
      <w:r>
        <w:rPr>
          <w:b/>
          <w:sz w:val="28"/>
          <w:szCs w:val="28"/>
        </w:rPr>
        <w:t xml:space="preserve"> энергоустанов</w:t>
      </w:r>
      <w:r>
        <w:rPr>
          <w:b/>
          <w:sz w:val="28"/>
          <w:szCs w:val="28"/>
        </w:rPr>
        <w:t xml:space="preserve">о</w:t>
      </w:r>
      <w:r>
        <w:rPr>
          <w:b/>
          <w:sz w:val="28"/>
          <w:szCs w:val="28"/>
        </w:rPr>
        <w:t xml:space="preserve">к</w:t>
      </w:r>
      <w:r>
        <w:rPr>
          <w:b/>
          <w:sz w:val="28"/>
          <w:szCs w:val="28"/>
        </w:rPr>
        <w:t xml:space="preserve"> организаций</w:t>
      </w:r>
      <w:r>
        <w:rPr>
          <w:b/>
          <w:sz w:val="28"/>
          <w:szCs w:val="28"/>
        </w:rPr>
        <w:t xml:space="preserve">, подконтрольных </w:t>
      </w:r>
      <w:r>
        <w:rPr>
          <w:b/>
          <w:sz w:val="28"/>
          <w:szCs w:val="28"/>
        </w:rPr>
        <w:t xml:space="preserve">органам</w:t>
      </w:r>
      <w:r>
        <w:rPr>
          <w:b/>
          <w:sz w:val="28"/>
          <w:szCs w:val="28"/>
        </w:rPr>
        <w:t xml:space="preserve"> Ростехнадзора</w:t>
      </w:r>
      <w:r>
        <w:rPr>
          <w:b/>
          <w:sz w:val="28"/>
          <w:szCs w:val="28"/>
        </w:rPr>
        <w:t xml:space="preserve">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 января по </w:t>
      </w:r>
      <w:r>
        <w:rPr>
          <w:b/>
          <w:sz w:val="28"/>
          <w:szCs w:val="28"/>
        </w:rPr>
        <w:t xml:space="preserve">март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год</w:t>
      </w:r>
      <w:r>
        <w:rPr>
          <w:b/>
          <w:sz w:val="28"/>
          <w:szCs w:val="28"/>
        </w:rPr>
        <w:t xml:space="preserve">а</w:t>
      </w:r>
      <w:r/>
    </w:p>
    <w:p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right="-286" w:firstLine="0"/>
        <w:jc w:val="left"/>
        <w:tabs>
          <w:tab w:val="left" w:pos="8747" w:leader="none"/>
        </w:tabs>
      </w:pPr>
      <w:r>
        <w:tab/>
      </w:r>
      <w:r/>
    </w:p>
    <w:p>
      <w:pPr>
        <w:pStyle w:val="739"/>
        <w:numPr>
          <w:ilvl w:val="0"/>
          <w:numId w:val="4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Обстоятельства несчастн</w:t>
      </w:r>
      <w:r>
        <w:rPr>
          <w:sz w:val="28"/>
          <w:szCs w:val="28"/>
        </w:rPr>
        <w:t xml:space="preserve">ых случаев </w:t>
      </w:r>
      <w:r>
        <w:rPr>
          <w:sz w:val="28"/>
          <w:szCs w:val="28"/>
        </w:rPr>
        <w:t xml:space="preserve">со смертельным исходом,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произошедших </w:t>
      </w:r>
      <w:r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отчётный период</w:t>
      </w:r>
      <w:r>
        <w:rPr>
          <w:sz w:val="28"/>
          <w:szCs w:val="28"/>
        </w:rPr>
        <w:t xml:space="preserve"> </w:t>
      </w:r>
      <w:r/>
    </w:p>
    <w:p>
      <w:pPr>
        <w:pStyle w:val="739"/>
        <w:ind w:firstLine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7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 начала </w:t>
      </w: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несчастных случая.</w:t>
      </w:r>
      <w:r/>
    </w:p>
    <w:p>
      <w:pPr>
        <w:pStyle w:val="727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2.1</w:t>
      </w:r>
      <w:r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февраля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 xml:space="preserve">ПАО «</w:t>
      </w:r>
      <w:r>
        <w:rPr>
          <w:sz w:val="28"/>
          <w:szCs w:val="28"/>
        </w:rPr>
        <w:t xml:space="preserve">Россети</w:t>
      </w:r>
      <w:r>
        <w:rPr>
          <w:sz w:val="28"/>
          <w:szCs w:val="28"/>
        </w:rPr>
        <w:t xml:space="preserve"> Северный Кавказ»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Карачаево-Черкесская Республика</w:t>
      </w:r>
      <w:r>
        <w:rPr>
          <w:sz w:val="28"/>
          <w:szCs w:val="28"/>
        </w:rPr>
        <w:t xml:space="preserve">.</w:t>
      </w:r>
      <w:r/>
    </w:p>
    <w:p>
      <w:pPr>
        <w:pStyle w:val="727"/>
        <w:ind w:right="-286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Обстоятельства несчастного случая.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выполнении </w:t>
      </w:r>
      <w:r>
        <w:rPr>
          <w:sz w:val="28"/>
          <w:szCs w:val="28"/>
        </w:rPr>
        <w:t xml:space="preserve">работы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потребительском КТП-7/227, стоя на шкафу РУНН-0,4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мастер </w:t>
      </w:r>
      <w:r>
        <w:rPr>
          <w:sz w:val="28"/>
          <w:szCs w:val="28"/>
        </w:rPr>
        <w:t xml:space="preserve">Прикубанского</w:t>
      </w:r>
      <w:r>
        <w:rPr>
          <w:sz w:val="28"/>
          <w:szCs w:val="28"/>
        </w:rPr>
        <w:t xml:space="preserve"> РЭС Кавказского ПУ (1993 г.р.)</w:t>
      </w:r>
      <w:r>
        <w:rPr>
          <w:sz w:val="28"/>
          <w:szCs w:val="28"/>
        </w:rPr>
        <w:t xml:space="preserve"> приблизился на недопустимое расстояние к контакту проходного изолятора ф. «С» на крыше РУВН-10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КТП-7/227, который находился под напряжением по причине технической неисправности выносного разъединителя Р-7 (на балансе потребителя). </w:t>
      </w:r>
      <w:r/>
    </w:p>
    <w:p>
      <w:pPr>
        <w:pStyle w:val="727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2.2</w:t>
      </w:r>
      <w:r>
        <w:rPr>
          <w:sz w:val="28"/>
          <w:szCs w:val="28"/>
        </w:rPr>
        <w:t xml:space="preserve"> Несчастный случай со смертельным исходом произошёл 2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февраля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 xml:space="preserve">филиале АО «ДРСК» «Приморские электрические сети»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Приморский край</w:t>
      </w:r>
      <w:r>
        <w:rPr>
          <w:sz w:val="28"/>
          <w:szCs w:val="28"/>
        </w:rPr>
        <w:t xml:space="preserve">.</w:t>
      </w:r>
      <w:r/>
    </w:p>
    <w:p>
      <w:pPr>
        <w:pStyle w:val="727"/>
        <w:ind w:right="-286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Обстоятельства несчастного случая.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11:</w:t>
      </w:r>
      <w:r>
        <w:rPr>
          <w:sz w:val="28"/>
          <w:szCs w:val="28"/>
        </w:rPr>
        <w:t xml:space="preserve">05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ри выполнении осмотра отсеков трансформаторов тока ячеек 4С 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на ПС «Загородная» </w:t>
      </w:r>
      <w:r>
        <w:rPr>
          <w:sz w:val="28"/>
          <w:szCs w:val="28"/>
        </w:rPr>
        <w:t xml:space="preserve">ведущий инженер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метрологии группы метрологии структурного подразделения (1963 г.р.) </w:t>
      </w:r>
      <w:r>
        <w:rPr>
          <w:sz w:val="28"/>
          <w:szCs w:val="28"/>
        </w:rPr>
        <w:t xml:space="preserve">попал под напряжение в ячейке СВ-2 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Заявка на выполнение работ не подавалась, распоряжение (наряд-допуск) не выдавались.</w:t>
      </w:r>
      <w:r/>
    </w:p>
    <w:p>
      <w:pPr>
        <w:pStyle w:val="727"/>
        <w:numPr>
          <w:ilvl w:val="0"/>
          <w:numId w:val="4"/>
        </w:numPr>
        <w:ind w:left="0" w:right="-286" w:firstLine="0"/>
        <w:jc w:val="center"/>
        <w:spacing w:line="24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Уроки, извл</w:t>
      </w:r>
      <w:r>
        <w:rPr>
          <w:sz w:val="28"/>
          <w:szCs w:val="28"/>
        </w:rPr>
        <w:t xml:space="preserve">ечённые из несчастных случаев со смертельным </w:t>
      </w:r>
      <w:r>
        <w:rPr>
          <w:sz w:val="28"/>
          <w:szCs w:val="28"/>
        </w:rPr>
        <w:t xml:space="preserve">исходом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подготовленные на основе материалов,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представленны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территориальными </w:t>
      </w:r>
      <w:r>
        <w:rPr>
          <w:sz w:val="28"/>
          <w:szCs w:val="28"/>
        </w:rPr>
        <w:t xml:space="preserve">органами</w:t>
      </w:r>
      <w:r/>
    </w:p>
    <w:p>
      <w:pPr>
        <w:pStyle w:val="727"/>
        <w:ind w:right="-286" w:firstLine="0"/>
        <w:spacing w:line="24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Несчастный случай со сме</w:t>
      </w:r>
      <w:r>
        <w:rPr>
          <w:sz w:val="28"/>
          <w:szCs w:val="28"/>
        </w:rPr>
        <w:t xml:space="preserve">ртельным исходом, произошедший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ОАО «Межрегиональная распределительная сетевая компания Урала», филиал «Челябэнерго»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(далее– филиал ОАО «МРСК Урала» – «Челябэнерго»)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г.</w:t>
      </w:r>
      <w:r/>
    </w:p>
    <w:p>
      <w:pPr>
        <w:ind w:right="-286" w:firstLine="851"/>
        <w:spacing w:line="36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Октябрьский МР, электроподстанция 110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Подовинная</w:t>
      </w:r>
      <w:r>
        <w:rPr>
          <w:sz w:val="28"/>
          <w:szCs w:val="28"/>
        </w:rPr>
        <w:t xml:space="preserve">», (ОРУ-35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), Челябинская область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Челябинская</w:t>
      </w:r>
      <w:r>
        <w:rPr>
          <w:sz w:val="28"/>
          <w:szCs w:val="28"/>
        </w:rPr>
        <w:t xml:space="preserve"> область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t xml:space="preserve"> </w:t>
      </w:r>
      <w:r>
        <w:rPr>
          <w:bCs/>
          <w:sz w:val="28"/>
        </w:rPr>
        <w:t xml:space="preserve">В</w:t>
      </w:r>
      <w:r>
        <w:rPr>
          <w:bCs/>
          <w:sz w:val="28"/>
        </w:rPr>
        <w:t xml:space="preserve"> 02:35 бригада ОВБ Октябрьского РЭС ПО Троицкие электрические сети (далее – ПО «ТЭС») в составе электромонтёра ОВБ 1 и электромонтёра ОВБ 2 по заданию диспетчера ОДГ Октябрьского РЭС выехали на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для осмотра оборудования после прохождения сигнала об отключении выключателя ввода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Т-2 и выключателя ввода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Т-1. Время прибытия на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03:25. </w:t>
      </w:r>
      <w:r/>
    </w:p>
    <w:p>
      <w:pPr>
        <w:pStyle w:val="739"/>
        <w:ind w:left="0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При проведении послеаварийного осмотра оборудования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электромонтёрами ОВБ 1 и 2 осуществлялась </w:t>
      </w:r>
      <w:r>
        <w:rPr>
          <w:bCs/>
          <w:sz w:val="28"/>
        </w:rPr>
        <w:t xml:space="preserve">фотофиксация</w:t>
      </w:r>
      <w:r>
        <w:rPr>
          <w:bCs/>
          <w:sz w:val="28"/>
        </w:rPr>
        <w:t xml:space="preserve"> выявленных дефектов и отклонений на панелях РЗА, а также на ОРУ-35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br/>
      </w:r>
      <w:r>
        <w:rPr>
          <w:bCs/>
          <w:sz w:val="28"/>
        </w:rPr>
        <w:t xml:space="preserve">с последующей передачей фотоснимков посредством мобильной связи диспетчеру ОДГ Октябрьского РЭС ПО Троицкие ЭС. </w:t>
      </w:r>
      <w:r>
        <w:rPr>
          <w:bCs/>
          <w:sz w:val="28"/>
        </w:rPr>
        <w:t xml:space="preserve">Фотофиксация</w:t>
      </w:r>
      <w:r>
        <w:rPr>
          <w:bCs/>
          <w:sz w:val="28"/>
        </w:rPr>
        <w:t xml:space="preserve"> выполнялась обоими электромонтёрами ОВБ на личные мобильные телефоны.  В 04:46 электромонтёр ОВБ 2 самостоятельно поднялся на металлическую конструкцию (на высоту 0,8 м от поверхности земли), при этом приблизился на недопустимое </w:t>
      </w:r>
      <w:r>
        <w:rPr>
          <w:bCs/>
          <w:sz w:val="28"/>
        </w:rPr>
        <w:t xml:space="preserve">расстояние к токоведущим частям ТР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Т-2 и попал под напряжение. Электромонтёр ОВБ 1, находясь около выключателя ТР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Т-1 </w:t>
      </w:r>
      <w:r>
        <w:rPr>
          <w:bCs/>
          <w:sz w:val="28"/>
        </w:rPr>
        <w:t xml:space="preserve">услышал характерный звук электрической дуги, подбежал к электромонтёру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2755037"/>
                <wp:effectExtent l="19050" t="19050" r="14604" b="26670"/>
                <wp:docPr id="1" name="Рисунок 1" descr="C:\Users\a.arguchinskiy\Desktop\НС ОАО МРСК\Фото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.arguchinskiy\Desktop\НС ОАО МРСК\Фото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19495" cy="2755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pt;height:216.9pt;mso-wrap-distance-left:0.0pt;mso-wrap-distance-top:0.0pt;mso-wrap-distance-right:0.0pt;mso-wrap-distance-bottom:0.0pt;" strokecolor="#000000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739"/>
        <w:ind w:left="0" w:firstLine="0"/>
        <w:jc w:val="center"/>
        <w:spacing w:line="360" w:lineRule="auto"/>
        <w:rPr>
          <w:i/>
          <w:szCs w:val="28"/>
        </w:rPr>
      </w:pPr>
      <w:r>
        <w:rPr>
          <w:i/>
          <w:szCs w:val="28"/>
        </w:rPr>
        <w:t xml:space="preserve">Общий вид ОРУ-35кВ ПС «</w:t>
      </w:r>
      <w:r>
        <w:rPr>
          <w:i/>
          <w:szCs w:val="28"/>
        </w:rPr>
        <w:t xml:space="preserve">Подовинная</w:t>
      </w:r>
      <w:r>
        <w:rPr>
          <w:i/>
          <w:szCs w:val="28"/>
        </w:rPr>
        <w:t xml:space="preserve">»</w:t>
      </w:r>
      <w:r/>
    </w:p>
    <w:p>
      <w:pPr>
        <w:ind w:right="-286" w:firstLine="0"/>
        <w:spacing w:line="360" w:lineRule="auto"/>
        <w:shd w:val="clear" w:color="auto" w:fill="ffffff"/>
        <w:rPr>
          <w:bCs/>
          <w:sz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252" cy="5866411"/>
                <wp:effectExtent l="19050" t="19050" r="15240" b="20320"/>
                <wp:docPr id="2" name="Рисунок 3" descr="C:\Users\a.arguchinskiy\Desktop\НС ОАО МРСК\Фото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a.arguchinskiy\Desktop\НС ОАО МРСК\Фото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4564" r="3906" b="30887"/>
                        <a:stretch/>
                      </pic:blipFill>
                      <pic:spPr bwMode="auto">
                        <a:xfrm>
                          <a:off x="0" y="0"/>
                          <a:ext cx="6121340" cy="5868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8pt;height:461.9pt;mso-wrap-distance-left:0.0pt;mso-wrap-distance-top:0.0pt;mso-wrap-distance-right:0.0pt;mso-wrap-distance-bottom:0.0pt;" strokecolor="#000000">
                <v:path textboxrect="0,0,0,0"/>
                <v:imagedata r:id="rId13" o:title=""/>
              </v:shape>
            </w:pict>
          </mc:Fallback>
        </mc:AlternateContent>
      </w:r>
      <w:r>
        <w:rPr>
          <w:bCs/>
          <w:sz w:val="28"/>
        </w:rPr>
        <w:br/>
      </w:r>
      <w:r>
        <w:rPr>
          <w:bCs/>
          <w:sz w:val="28"/>
        </w:rPr>
        <w:br/>
      </w:r>
      <w:r>
        <w:rPr>
          <w:bCs/>
          <w:sz w:val="28"/>
        </w:rPr>
        <w:t xml:space="preserve">ОВБ 2, который находился </w:t>
      </w:r>
      <w:r>
        <w:rPr>
          <w:bCs/>
          <w:sz w:val="28"/>
        </w:rPr>
        <w:t xml:space="preserve">на металлической конструкции высоковольтного разъединителя и был без сознания. Электромонтёр ОВБ 1 оттащил его </w:t>
      </w:r>
      <w:r>
        <w:rPr>
          <w:bCs/>
          <w:sz w:val="28"/>
        </w:rPr>
        <w:br/>
      </w:r>
      <w:r>
        <w:rPr>
          <w:bCs/>
          <w:sz w:val="28"/>
        </w:rPr>
        <w:t xml:space="preserve">за спецодежду на безопасн</w:t>
      </w:r>
      <w:r>
        <w:rPr>
          <w:bCs/>
          <w:sz w:val="28"/>
        </w:rPr>
        <w:t xml:space="preserve">ое расстояние. Далее электромонтёр ОВБ 1 сообщил диспетчеру о необходимости вызова скорой помощи и приступил к реанимации, которую осуществлял до прибытия скорой помощи. По приезде сотрудники скорой помощи в 05:30 констатировали смерть электромонтёра ОВБ 2</w:t>
      </w:r>
      <w:r>
        <w:rPr>
          <w:bCs/>
          <w:sz w:val="28"/>
        </w:rPr>
        <w:t xml:space="preserve">. </w:t>
      </w:r>
      <w:r/>
    </w:p>
    <w:p>
      <w:pPr>
        <w:ind w:right="-286" w:firstLine="0"/>
        <w:spacing w:line="360" w:lineRule="auto"/>
        <w:shd w:val="clear" w:color="auto" w:fill="ffffff"/>
        <w:rPr>
          <w:bCs/>
          <w:sz w:val="28"/>
        </w:rPr>
      </w:pPr>
      <w:r>
        <w:rPr>
          <w:i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6225004"/>
                <wp:effectExtent l="19050" t="19050" r="14604" b="23495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19495" cy="622500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8pt;height:490.2pt;mso-wrap-distance-left:0.0pt;mso-wrap-distance-top:0.0pt;mso-wrap-distance-right:0.0pt;mso-wrap-distance-bottom:0.0pt;" strokecolor="#000000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right="-286" w:firstLine="851"/>
        <w:spacing w:line="360" w:lineRule="auto"/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Необеспечение контроля со стороны руководителей и специалистов Октябрьского РЭС ПО «ТЭС» за соблюдением трудовой дисциплины.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Д</w:t>
      </w:r>
      <w:r>
        <w:rPr>
          <w:bCs/>
          <w:iCs/>
          <w:sz w:val="28"/>
        </w:rPr>
        <w:t xml:space="preserve">испетчер ОДГ Октябрьского РЭС ПО «ТЭС»</w:t>
      </w:r>
      <w:r>
        <w:rPr>
          <w:bCs/>
          <w:sz w:val="28"/>
        </w:rPr>
        <w:t xml:space="preserve">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-не в полной мере осуществлял контроль за действиями бригады ОВБ, находящейся на смене, в прямой оперативной подчинённости (нарушение ст. 214 </w:t>
      </w:r>
      <w:r>
        <w:rPr>
          <w:bCs/>
          <w:sz w:val="28"/>
        </w:rPr>
        <w:t xml:space="preserve">Трудового кодекса Российской Федерации (далее – Кодекс), </w:t>
      </w:r>
      <w:r>
        <w:rPr>
          <w:bCs/>
          <w:sz w:val="28"/>
        </w:rPr>
        <w:t xml:space="preserve">абз</w:t>
      </w:r>
      <w:r>
        <w:rPr>
          <w:bCs/>
          <w:sz w:val="28"/>
        </w:rPr>
        <w:t xml:space="preserve">. 46 раздела 2 Должностной инструкции диспетчера оперативно-диспетчерской группы ПО «ТЭС»);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-не обеспечил надлежащую организацию осмотра оборудования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бригадой ОВБ, выразившуюся в отсутствие у бригады ОВБ переносных ручных фонарей (нарушение </w:t>
      </w:r>
      <w:r>
        <w:rPr>
          <w:bCs/>
          <w:sz w:val="28"/>
        </w:rPr>
        <w:t xml:space="preserve">абз</w:t>
      </w:r>
      <w:r>
        <w:rPr>
          <w:bCs/>
          <w:sz w:val="28"/>
        </w:rPr>
        <w:t xml:space="preserve">. 28 раздела 2 Должностной инструкции диспетчера оперативно-диспетчерской группы ПО «ТЭС»);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-нарушил последовательность действий при ликвидации нарушения нормального режима работы оборудования сети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Октябрьского РЭС, не обеспечил приоритетность ликвидации нарушения над информированием вышестоящего оперативного персонала (</w:t>
      </w:r>
      <w:r>
        <w:rPr>
          <w:bCs/>
          <w:sz w:val="28"/>
        </w:rPr>
        <w:t xml:space="preserve">абз</w:t>
      </w:r>
      <w:r>
        <w:rPr>
          <w:bCs/>
          <w:sz w:val="28"/>
        </w:rPr>
        <w:t xml:space="preserve">. 15 раздела 2 Должностной инструкции диспетчера оперативно-диспетчерской группы ПО «ТЭС»);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-вёл оперативные переговоры с бригадой ОВБ по личному мобильному телефону, не оснащённому средствами фиксации переговор</w:t>
      </w:r>
      <w:r>
        <w:rPr>
          <w:bCs/>
          <w:sz w:val="28"/>
        </w:rPr>
        <w:t xml:space="preserve">ов (нарушение п. 21 Правил предотвращения развития и ликвидации нарушений нормального режима электрической части энергосистем и объектов электроэнергетики, п. 83 Правил технической эксплуатации электрических станций и сетей Российской Федерации, нарушение </w:t>
      </w:r>
      <w:r>
        <w:rPr>
          <w:bCs/>
          <w:sz w:val="28"/>
        </w:rPr>
        <w:t xml:space="preserve">абз</w:t>
      </w:r>
      <w:r>
        <w:rPr>
          <w:bCs/>
          <w:sz w:val="28"/>
        </w:rPr>
        <w:t xml:space="preserve">. 58 раздела 2 Должностной инструкции диспетчера оперативно-диспетчерской группы ПО «ТЭС»).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Г</w:t>
      </w:r>
      <w:r>
        <w:rPr>
          <w:bCs/>
          <w:iCs/>
          <w:sz w:val="28"/>
        </w:rPr>
        <w:t xml:space="preserve">лавный инженер Октябрьского РЭС ПО «ТЭС» </w:t>
      </w:r>
      <w:r>
        <w:rPr>
          <w:bCs/>
          <w:sz w:val="28"/>
        </w:rPr>
        <w:t xml:space="preserve">не обеспечил надлежащий контроль за соблюдением требований охраны труда сотрудниками РЭС: пострадавший приблизился к токоведущим частям, находящимся под напряжением, на недопустимое расстояние (нарушение ст. 214 Кодекса, </w:t>
      </w:r>
      <w:r>
        <w:rPr>
          <w:bCs/>
          <w:sz w:val="28"/>
        </w:rPr>
        <w:br/>
      </w:r>
      <w:r>
        <w:rPr>
          <w:bCs/>
          <w:sz w:val="28"/>
        </w:rPr>
        <w:t xml:space="preserve">п. 2.5.8 Должностной инструкции главного инженера РЭС ПО «ТЭС»).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iCs/>
          <w:sz w:val="28"/>
        </w:rPr>
        <w:t xml:space="preserve">Начальник Октябрьского РЭС ПО «ТЭС»: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-не обеспечил надлежащий контроль за соблюдением требований должностных инструкций, инструкций по </w:t>
      </w:r>
      <w:r>
        <w:rPr>
          <w:bCs/>
          <w:sz w:val="28"/>
        </w:rPr>
        <w:t xml:space="preserve">охране труда, Правил по охране труда при эксплуатации электроустановок (далее– ПОТЭЭ) подчинённым персоналом: пострадавший приблизился к токоведущим частям, находящимся под напряжением, на недопустимое расстояние при выполнении осмотра оборудования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бригадой ОВБ с подъёмом на конструкции (нарушение </w:t>
      </w:r>
      <w:r>
        <w:rPr>
          <w:bCs/>
          <w:sz w:val="28"/>
        </w:rPr>
        <w:br/>
      </w:r>
      <w:r>
        <w:rPr>
          <w:bCs/>
          <w:sz w:val="28"/>
        </w:rPr>
        <w:t xml:space="preserve">ст. 214 Кодекса, п. 3.7.10, 3.7.17 Положения об Октябрьском РЭС ПО «ТЭС»);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-не обеспечил надлежащий контроль за трудовой и п</w:t>
      </w:r>
      <w:r>
        <w:rPr>
          <w:bCs/>
          <w:sz w:val="28"/>
        </w:rPr>
        <w:t xml:space="preserve">роизводственной дисциплиной, выполнением инструкций по охране труда подчинённым персоналом, а также допустил ведение оперативных переговоров диспетчера и бригады ОВБ по личным мобильным телефонам (нарушение п. 3.7.10 Положения об Октябрьском РЭС ПО «ТЭС»).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Неосторожность, невнимательность, поспешность пострадавшего.</w:t>
      </w:r>
      <w:r>
        <w:rPr>
          <w:b/>
          <w:bCs/>
          <w:sz w:val="28"/>
        </w:rPr>
        <w:t xml:space="preserve"> </w:t>
      </w:r>
      <w:r>
        <w:rPr>
          <w:bCs/>
          <w:sz w:val="28"/>
        </w:rPr>
        <w:t xml:space="preserve">Электромонтёр ОВБ 2</w:t>
      </w:r>
      <w:r>
        <w:rPr>
          <w:b/>
          <w:bCs/>
          <w:sz w:val="28"/>
        </w:rPr>
        <w:t xml:space="preserve"> </w:t>
      </w:r>
      <w:r>
        <w:rPr>
          <w:bCs/>
          <w:sz w:val="28"/>
        </w:rPr>
        <w:t xml:space="preserve">приблизился к токоведущим частям, находящимся под напряжением, на недопустимое расстояние (нарушение ст. 212, 214 Кодекса, </w:t>
      </w:r>
      <w:r>
        <w:rPr>
          <w:bCs/>
          <w:sz w:val="28"/>
        </w:rPr>
        <w:br/>
      </w:r>
      <w:r>
        <w:rPr>
          <w:bCs/>
          <w:sz w:val="28"/>
        </w:rPr>
        <w:t xml:space="preserve">п. 2.6 ПОТЭЭ, п. 6.11 Инструкции «По охране труда для электромонтёра оперативно-выездной бригады»); выполнял подъём на конструкции оборудования ПС 110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Подовинная</w:t>
      </w:r>
      <w:r>
        <w:rPr>
          <w:bCs/>
          <w:sz w:val="28"/>
        </w:rPr>
        <w:t xml:space="preserve"> во время осмотра оборудования ОРУ 35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(нарушение </w:t>
      </w:r>
      <w:r>
        <w:rPr>
          <w:bCs/>
          <w:sz w:val="28"/>
        </w:rPr>
        <w:br/>
      </w:r>
      <w:r>
        <w:rPr>
          <w:bCs/>
          <w:sz w:val="28"/>
        </w:rPr>
        <w:t xml:space="preserve">ст. 212, 214 Кодекса, п. 6.14 Инструкции «По охране труда для электромонт</w:t>
      </w:r>
      <w:r>
        <w:rPr>
          <w:bCs/>
          <w:sz w:val="28"/>
        </w:rPr>
        <w:t xml:space="preserve">ё</w:t>
      </w:r>
      <w:r>
        <w:rPr>
          <w:bCs/>
          <w:sz w:val="28"/>
        </w:rPr>
        <w:t xml:space="preserve">ра оперативно-выездной бригады»).</w:t>
      </w:r>
      <w:r/>
    </w:p>
    <w:p>
      <w:pPr>
        <w:ind w:right="-286" w:firstLine="851"/>
        <w:spacing w:line="36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случая:</w:t>
      </w:r>
      <w:r>
        <w:rPr>
          <w:sz w:val="28"/>
          <w:szCs w:val="28"/>
        </w:rPr>
        <w:t xml:space="preserve"> 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Издан приказ по филиалу ОАО «МРСК Урала» – «Челябэнерго» </w:t>
      </w:r>
      <w:r>
        <w:rPr>
          <w:bCs/>
          <w:iCs/>
          <w:sz w:val="28"/>
        </w:rPr>
        <w:br/>
        <w:t xml:space="preserve">по результатам расследования несчастного случая со смертельным исходом </w:t>
      </w:r>
      <w:r>
        <w:rPr>
          <w:bCs/>
          <w:iCs/>
          <w:sz w:val="28"/>
        </w:rPr>
        <w:br/>
        <w:t xml:space="preserve">с анализом обстоятельств и причин несчастного случая.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Проведены внеплановые инструктажи всему электротехническому персоналу по следующим темам «Правил охраны труда при эксплуатации электроустановок»: III. Охрана труда при осмотрах, оперативном обслуживании </w:t>
      </w:r>
      <w:r>
        <w:rPr>
          <w:bCs/>
          <w:iCs/>
          <w:sz w:val="28"/>
        </w:rPr>
        <w:br/>
        <w:t xml:space="preserve">и технологическом управлении электроу</w:t>
      </w:r>
      <w:r>
        <w:rPr>
          <w:bCs/>
          <w:iCs/>
          <w:sz w:val="28"/>
        </w:rPr>
        <w:t xml:space="preserve">становок; IV. Охрана труда при производстве работ в действующих электроустановках; V. Организационные мероприятия по обеспечению безопасного проведения работ в электроустановках; IX. Охрана труда при выдаче разрешений на подготовку рабочего места и допуск </w:t>
      </w:r>
      <w:r>
        <w:rPr>
          <w:bCs/>
          <w:iCs/>
          <w:sz w:val="28"/>
        </w:rPr>
        <w:br/>
        <w:t xml:space="preserve">к работе в электроустановках.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На внеочередную проверку знаний направлены начальник Октябрьского РЭС, главный инженер Октябрьского РЭС, диспетчер ОДГ Октябрьского РЭС, электромонтёра ОВБ 1.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Запланировано проведение внеплановой специальной оценки условий труда на рабочем месте электромонтёра ОВБ.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</w:r>
      <w:r/>
    </w:p>
    <w:p>
      <w:pPr>
        <w:ind w:firstLine="851"/>
        <w:spacing w:line="360" w:lineRule="auto"/>
        <w:tabs>
          <w:tab w:val="left" w:pos="851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 xml:space="preserve">:</w:t>
      </w:r>
      <w:r/>
    </w:p>
    <w:p>
      <w:pPr>
        <w:ind w:firstLine="851"/>
        <w:spacing w:line="360" w:lineRule="auto"/>
        <w:tabs>
          <w:tab w:val="left" w:pos="851" w:leader="none"/>
        </w:tabs>
        <w:rPr>
          <w:bCs/>
          <w:iCs/>
          <w:sz w:val="28"/>
          <w:szCs w:val="28"/>
        </w:rPr>
      </w:pPr>
      <w:r>
        <w:rPr>
          <w:spacing w:val="-4"/>
          <w:sz w:val="28"/>
          <w:szCs w:val="28"/>
        </w:rPr>
        <w:t xml:space="preserve">Руководством </w:t>
      </w:r>
      <w:r>
        <w:rPr>
          <w:sz w:val="28"/>
          <w:szCs w:val="28"/>
        </w:rPr>
        <w:t xml:space="preserve">филиала ОАО «МРСК Урала» – «Челябэнерго» рассмотрен вопрос о применении дисциплинарного взыскания к нарушителям.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b/>
          <w:bCs/>
          <w:sz w:val="28"/>
        </w:rPr>
        <w:t xml:space="preserve">2.</w:t>
      </w:r>
      <w:r>
        <w:rPr>
          <w:b/>
          <w:bCs/>
          <w:sz w:val="28"/>
        </w:rPr>
        <w:t xml:space="preserve">2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Н</w:t>
      </w:r>
      <w:r>
        <w:rPr>
          <w:sz w:val="28"/>
          <w:szCs w:val="28"/>
        </w:rPr>
        <w:t xml:space="preserve">есчастный случай со смертельным и</w:t>
      </w:r>
      <w:r>
        <w:rPr>
          <w:sz w:val="28"/>
          <w:szCs w:val="28"/>
        </w:rPr>
        <w:t xml:space="preserve">сходом, произошедший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ПАО «</w:t>
      </w:r>
      <w:r>
        <w:rPr>
          <w:sz w:val="28"/>
          <w:szCs w:val="28"/>
        </w:rPr>
        <w:t xml:space="preserve">Россети</w:t>
      </w:r>
      <w:r>
        <w:rPr>
          <w:sz w:val="28"/>
          <w:szCs w:val="28"/>
        </w:rPr>
        <w:t xml:space="preserve"> Московский регион» Серпуховской РЭС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t xml:space="preserve"> </w:t>
      </w:r>
      <w:r>
        <w:rPr>
          <w:sz w:val="28"/>
          <w:szCs w:val="28"/>
        </w:rPr>
        <w:t xml:space="preserve">ВЛ-0,4кВ с ТП-280 № 1,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№ 2 опора № 6, Московская область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rPr>
          <w:i/>
          <w:sz w:val="28"/>
          <w:szCs w:val="28"/>
        </w:rPr>
        <w:t xml:space="preserve">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Характеристика места происшествия: ВЛ-0,4кВ с ТП-280 д. Вечери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№ 1,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№ 2 опора № 6, люлька (площадка) подъемника автомобильного гидравлического.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28.03.2023 в результате дорожно-транспортного происшествия была повреждена угловая анкерная </w:t>
      </w:r>
      <w:r>
        <w:rPr>
          <w:sz w:val="28"/>
          <w:szCs w:val="28"/>
        </w:rPr>
        <w:t xml:space="preserve">трехстоечная</w:t>
      </w:r>
      <w:r>
        <w:rPr>
          <w:sz w:val="28"/>
          <w:szCs w:val="28"/>
        </w:rPr>
        <w:t xml:space="preserve"> опора № 6 ВЛ- 0,4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1,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2 от ТП-280.</w:t>
      </w:r>
      <w:r/>
    </w:p>
    <w:p>
      <w:pPr>
        <w:pStyle w:val="727"/>
        <w:ind w:right="-286" w:firstLine="851"/>
        <w:jc w:val="center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37608" cy="5120640"/>
                <wp:effectExtent l="0" t="0" r="0" b="3810"/>
                <wp:docPr id="4" name="Рисунок 5" descr="da211a84-4478-4c9e-a474-6c8e0a81f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211a84-4478-4c9e-a474-6c8e0a81f57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842244" cy="5126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02.2pt;height:403.2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 следующий день для проведения аварийно-восстановительных работ по ремонту </w:t>
      </w:r>
      <w:r>
        <w:rPr>
          <w:sz w:val="28"/>
          <w:szCs w:val="28"/>
        </w:rPr>
        <w:t xml:space="preserve">трехстоечной</w:t>
      </w:r>
      <w:r>
        <w:rPr>
          <w:sz w:val="28"/>
          <w:szCs w:val="28"/>
        </w:rPr>
        <w:t xml:space="preserve"> опоры № 6 ВЛ- 0,4кВ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к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2 от ТП-280 (трансформаторная подстанция) с примене</w:t>
      </w:r>
      <w:r>
        <w:rPr>
          <w:sz w:val="28"/>
          <w:szCs w:val="28"/>
        </w:rPr>
        <w:t xml:space="preserve">нием подъемника автомобильного гидравлического была направлена бригада в составе руководителя работ и членов бригады с назначением ответственных лиц: ответственный руководитель работ, ответственный за безопасное производство работ подъемными сооружениями.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выданному наряду-допуску на производство ра</w:t>
      </w:r>
      <w:r>
        <w:rPr>
          <w:sz w:val="28"/>
          <w:szCs w:val="28"/>
        </w:rPr>
        <w:t xml:space="preserve">бот начальник Серпуховского РЭС </w:t>
      </w:r>
      <w:r>
        <w:rPr>
          <w:sz w:val="28"/>
          <w:szCs w:val="28"/>
        </w:rPr>
        <w:t xml:space="preserve">указала на </w:t>
      </w:r>
      <w:r>
        <w:rPr>
          <w:sz w:val="28"/>
          <w:szCs w:val="28"/>
        </w:rPr>
        <w:t xml:space="preserve">ошибки и потребовала переоформления. Ответственный руководитель работ оформил два наряда в АСУ МБ (Автоматизированная система учета мобильных бригад): работа по установке опоры (без отключения оборудования) и на монтаж провода на вновь установленную опору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(с отключением оборудования), в которых изменил ранее согласованный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планерке состав бригады. Диспетчер РЭС посчитал, что наряд неправильно выдан и отказался дать разрешение на подготовку рабочего места. Выдающий наряд-допуск не согласовал правильность оформления нарядов-допусков. </w:t>
      </w:r>
      <w:r>
        <w:rPr>
          <w:sz w:val="28"/>
          <w:szCs w:val="28"/>
        </w:rPr>
        <w:t xml:space="preserve">Видеофиксация</w:t>
      </w:r>
      <w:r>
        <w:rPr>
          <w:sz w:val="28"/>
          <w:szCs w:val="28"/>
        </w:rPr>
        <w:t xml:space="preserve"> при допуске к работам не использовалась. Целевые инструктажи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ответственными за безопасное проведение работ не проводились.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Руководитель работ (ответственный руководитель работ) самостоятельно принял решение по монтажу провода на вновь установленную опору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без отключения и заземления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№ 1, </w:t>
      </w:r>
      <w:r>
        <w:rPr>
          <w:sz w:val="28"/>
          <w:szCs w:val="28"/>
        </w:rPr>
        <w:t xml:space="preserve">фид</w:t>
      </w:r>
      <w:r>
        <w:rPr>
          <w:sz w:val="28"/>
          <w:szCs w:val="28"/>
        </w:rPr>
        <w:t xml:space="preserve">. № 2 ВЛ 0,4 </w:t>
      </w:r>
      <w:r>
        <w:rPr>
          <w:sz w:val="28"/>
          <w:szCs w:val="28"/>
        </w:rPr>
        <w:t xml:space="preserve">кВ.</w:t>
      </w:r>
      <w:r>
        <w:rPr>
          <w:sz w:val="28"/>
          <w:szCs w:val="28"/>
        </w:rPr>
        <w:t xml:space="preserve"> Он дал команду электромонтеру, не обученному на рабочего люльки, залезть в люльку подъемника, сам залез в люльку и дал команду машинисту поднять люльку.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Когда они поднялись наверх, руководитель работ зацепил зажим монтажный за одну жилу провода и закрепил в лебедку, которая другой стороной была закреплена за опору, взялся за лебедку левой рукой и был смертельно поражен электрическим током.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крови и моче погиб</w:t>
      </w:r>
      <w:r>
        <w:rPr>
          <w:sz w:val="28"/>
          <w:szCs w:val="28"/>
        </w:rPr>
        <w:t xml:space="preserve">шего найдены вещества, запрещенные на территории Российской </w:t>
      </w:r>
      <w:r>
        <w:rPr>
          <w:sz w:val="28"/>
          <w:szCs w:val="28"/>
        </w:rPr>
        <w:t xml:space="preserve">Федерации.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Самовольное проведение работ под напряжением после уведомления диспетчером о запрете проведения работ, необеспечение в полном объеме организационных и технических мероприятий по обеспечению безопасного </w:t>
      </w:r>
      <w:r>
        <w:rPr>
          <w:sz w:val="28"/>
          <w:szCs w:val="28"/>
        </w:rPr>
        <w:t xml:space="preserve">проведения р</w:t>
      </w:r>
      <w:r>
        <w:rPr>
          <w:sz w:val="28"/>
          <w:szCs w:val="28"/>
        </w:rPr>
        <w:t xml:space="preserve">абот, </w:t>
      </w:r>
      <w:r>
        <w:rPr>
          <w:sz w:val="28"/>
          <w:szCs w:val="28"/>
        </w:rPr>
        <w:t xml:space="preserve">чем нарушены требования </w:t>
      </w:r>
      <w:r>
        <w:rPr>
          <w:sz w:val="28"/>
          <w:szCs w:val="28"/>
        </w:rPr>
        <w:t xml:space="preserve">п.п</w:t>
      </w:r>
      <w:r>
        <w:rPr>
          <w:sz w:val="28"/>
          <w:szCs w:val="28"/>
        </w:rPr>
        <w:t xml:space="preserve">. 5.1, 9.1, 10.1, 10.3-10.6 Правил по охране труда при эксплуатации электроустановок, утв. приказом Минтруда России от 15.12.2020 № 903н (далее – Правила).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Самовольное расширение рабочего места и объема задания, чем нарушены требования п. 4.2 Правил. 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Проведение работ без оформления наряда-допуска, чем нарушен п. 4.1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Проведение работ на ВЛ-0,4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без установки переносного заземления, чем нарушен п. 16.1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без применения необходимых средств защиты при работах в электроустановках, чем нарушен п. 4.8.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случая: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Обстоятельства и причины несчастного случая доведены до всех работников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регион». 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Проведены внеплановые инструктажи с оперативным, оперативно-ремонтным составом филиала Южных электрических сетей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по производству работ на ВЛ-0.4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со снятием напряжения.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по электробезопасности начальника Серпуховского РЭС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в центральной комиссии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регион». 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все членов бригады, проводивших аварийно- восстановительные работы, и диспетчера Южных электрических сетей в комиссии Южных электрических сетей филиала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Разработана комплексная программа мероприятий по повышению уровня производственной безопасности филиала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</w:t>
      </w:r>
      <w:r>
        <w:rPr>
          <w:bCs/>
          <w:sz w:val="28"/>
        </w:rPr>
        <w:t xml:space="preserve">вский регион» – Южные электрические сети при подготовке работ в действующих электроустановках. Увеличен объем и количество проверок соблюдения установленных требований охраны труда с привлечением работников из числа административно- технического персонала.</w:t>
      </w:r>
      <w:r/>
    </w:p>
    <w:p>
      <w:pPr>
        <w:ind w:firstLine="851"/>
        <w:spacing w:line="360" w:lineRule="auto"/>
        <w:tabs>
          <w:tab w:val="left" w:pos="851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</w:r>
      <w:r/>
    </w:p>
    <w:p>
      <w:pPr>
        <w:ind w:firstLine="851"/>
        <w:spacing w:line="360" w:lineRule="auto"/>
        <w:tabs>
          <w:tab w:val="left" w:pos="851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</w:r>
      <w:r/>
    </w:p>
    <w:p>
      <w:pPr>
        <w:ind w:firstLine="851"/>
        <w:spacing w:line="360" w:lineRule="auto"/>
        <w:tabs>
          <w:tab w:val="left" w:pos="851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 xml:space="preserve">:</w:t>
      </w:r>
      <w:r/>
    </w:p>
    <w:p>
      <w:pPr>
        <w:ind w:firstLine="851"/>
        <w:spacing w:line="360" w:lineRule="auto"/>
        <w:tabs>
          <w:tab w:val="left" w:pos="851" w:leader="none"/>
        </w:tabs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 и недопущению нарушений требований охраны труда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дальнейшей деятельности, и наказании виновных.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b/>
          <w:bCs/>
          <w:sz w:val="28"/>
        </w:rPr>
        <w:t xml:space="preserve">2.3</w:t>
      </w:r>
      <w:r>
        <w:rPr>
          <w:bCs/>
          <w:sz w:val="28"/>
        </w:rPr>
        <w:t xml:space="preserve"> Н</w:t>
      </w:r>
      <w:r>
        <w:rPr>
          <w:sz w:val="28"/>
          <w:szCs w:val="28"/>
        </w:rPr>
        <w:t xml:space="preserve">есчастный случай со смертельным исходом, произошедший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АО «Московский коксогазовый завод»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»)</w:t>
      </w:r>
      <w:r/>
    </w:p>
    <w:p>
      <w:pPr>
        <w:pStyle w:val="727"/>
        <w:ind w:left="568" w:right="-286" w:firstLine="283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марта</w:t>
      </w:r>
      <w:r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t xml:space="preserve"> </w:t>
      </w:r>
      <w:r>
        <w:rPr>
          <w:sz w:val="28"/>
          <w:szCs w:val="28"/>
        </w:rPr>
        <w:t xml:space="preserve">Помещение ТП «КМ и РСО» РУ-6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Московская область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Бригада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 в составе начальника участка (выдающего наряд-допуск, ответственного рук</w:t>
      </w:r>
      <w:r>
        <w:rPr>
          <w:sz w:val="28"/>
          <w:szCs w:val="28"/>
        </w:rPr>
        <w:t xml:space="preserve">оводителя работ), электромонтёра по ремонту и монтажу кабельных линий (производителя работ), электромонтёра по ремонту и обслуживанию электрооборудования (члена бригады), была допущена по наряду-допуску для выполнения работ по текущему ремонту ячейки РУ-6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№ 2. Целевой инструктаж на рабочем месте не проведён.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и производитель работ покинули рабочие места, определённые нарядом-допуском, и прибыли на ТП «КМ и РСО» для осмотра </w:t>
      </w:r>
      <w:r>
        <w:rPr>
          <w:sz w:val="28"/>
          <w:szCs w:val="28"/>
        </w:rPr>
        <w:br/>
        <w:t xml:space="preserve">и включение КЛ фидера РСЦ № 2 ТП-ФП ячейка № 6.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произвёл осмотр и покинул ТП «КМ и РСО», чтобы предупредить персонал о переключениях.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Производитель работ, в отсутствии начальника участка, самовольно проник в ТП «КМ и РСО», приблизился на недопустимое расстояние к токоведущим частям, находящимся под напряжением, и был смертельно поражён электрическим током.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142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Электромонтёр по ремонту и монт</w:t>
      </w:r>
      <w:r>
        <w:rPr>
          <w:sz w:val="28"/>
          <w:szCs w:val="28"/>
        </w:rPr>
        <w:t xml:space="preserve">ажу кабельных линий самовольно расширил рабочее место и объём задания, определённые распоряжением, чем нарушил требования п. 4.2 Правил по охране труда при эксплуатации электроустановок, утв. приказом Минтруда России от 15.12.2020 № 903н (далее – Правила);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не выполнил организационные мероприятия при работе по наряду-допуску: не обеспечил полноту и качество целевого инструктажа </w:t>
      </w:r>
      <w:r>
        <w:rPr>
          <w:sz w:val="28"/>
          <w:szCs w:val="28"/>
        </w:rPr>
        <w:t xml:space="preserve">бригады, в том числе проводимого допускающим и производителем работ, чем нарушил требования п. 5.7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не убедился в готовности электроустановки </w:t>
      </w:r>
      <w:r>
        <w:rPr>
          <w:sz w:val="28"/>
          <w:szCs w:val="28"/>
        </w:rPr>
        <w:br/>
        <w:t xml:space="preserve">к включению, а именно ячейки № 1 РУ-6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ТП «КМ и РСО», чем нарушил требования п. 15.1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не закрыл двери РУ-6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ТП «КМ и РСО», чем нарушил требования п. 3.12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покинул место производства работ по наряду-допуску, чем нарушил требования п. 11.1, 11.2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допустил выполнение работ при осмотре ТП «КМ </w:t>
      </w:r>
      <w:r>
        <w:rPr>
          <w:sz w:val="28"/>
          <w:szCs w:val="28"/>
        </w:rPr>
        <w:br/>
        <w:t xml:space="preserve">и РСО», чем нарушил требования п. 3.6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Начальник участка допустил совмещение обязанностей работника ответственного за безопасное ведение работ, </w:t>
      </w:r>
      <w:r>
        <w:rPr>
          <w:sz w:val="28"/>
          <w:szCs w:val="28"/>
        </w:rPr>
        <w:t xml:space="preserve">работника</w:t>
      </w:r>
      <w:r>
        <w:rPr>
          <w:sz w:val="28"/>
          <w:szCs w:val="28"/>
        </w:rPr>
        <w:t xml:space="preserve"> выдающего наряд-допуск, работника, отдающего разрешение на подготовку рабочего места и на допуск </w:t>
      </w:r>
      <w:r>
        <w:rPr>
          <w:sz w:val="28"/>
          <w:szCs w:val="28"/>
        </w:rPr>
        <w:br/>
        <w:t xml:space="preserve">к работам по наряду-допуску, чем нарушил требования п. 5.13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Электромонтёр по ремонту и монтажу кабельных линий проводил работы </w:t>
      </w:r>
      <w:r>
        <w:rPr>
          <w:sz w:val="28"/>
          <w:szCs w:val="28"/>
        </w:rPr>
        <w:br/>
        <w:t xml:space="preserve">в действующей электроустановке РУ-6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без электрозащитных средств, чем нарушил требования п. 4.8 Правил;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Электромонтёр по ремонту и монтажу кабельных линий приблизился </w:t>
      </w:r>
      <w:r>
        <w:rPr>
          <w:sz w:val="28"/>
          <w:szCs w:val="28"/>
        </w:rPr>
        <w:br/>
        <w:t xml:space="preserve">на недопустимое расстояние к токоведущим частям, находящимся под напряжением, чем нарушил требования п. 3.3 Правил.</w:t>
      </w:r>
      <w:r/>
    </w:p>
    <w:p>
      <w:pPr>
        <w:pStyle w:val="727"/>
        <w:ind w:right="-284" w:firstLine="851"/>
        <w:spacing w:line="360" w:lineRule="auto"/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</w:t>
      </w:r>
      <w:r>
        <w:rPr>
          <w:i/>
          <w:sz w:val="28"/>
          <w:szCs w:val="28"/>
        </w:rPr>
        <w:t xml:space="preserve">:</w:t>
      </w:r>
      <w:r>
        <w:t xml:space="preserve"> 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наказании виновных.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Проведён внеплановый инструктаж по охране труда электротехническому персоналу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». Обстоятельства и причины несчастного случая доведены до всех работников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». 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Члены комиссии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 по проверке знаний правил</w:t>
      </w:r>
      <w:r>
        <w:rPr>
          <w:sz w:val="28"/>
          <w:szCs w:val="28"/>
        </w:rPr>
        <w:t xml:space="preserve"> работы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электроустановках направлены на внеочередную проверку знаний. 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Электротехнический персонал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 направлен на внеочередную проверку знаний.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Электрические и оперативные схемы приведены в соответствие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действующими электроустановками.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Приказ АО «</w:t>
      </w:r>
      <w:r>
        <w:rPr>
          <w:sz w:val="28"/>
          <w:szCs w:val="28"/>
        </w:rPr>
        <w:t xml:space="preserve">Москокс</w:t>
      </w:r>
      <w:r>
        <w:rPr>
          <w:sz w:val="28"/>
          <w:szCs w:val="28"/>
        </w:rPr>
        <w:t xml:space="preserve">» «Об организации безопасной эксплуатации электроустановок» привести в соответствие с Правилами.</w:t>
      </w:r>
      <w:r/>
    </w:p>
    <w:p>
      <w:pPr>
        <w:pStyle w:val="727"/>
        <w:ind w:right="-284" w:firstLine="85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Порядок хранения, учёта, выдачи и возврата ключей от электроустановок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(в том числе электронных) приведён в соответствие с п. 3.13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b/>
          <w:bCs/>
          <w:sz w:val="28"/>
        </w:rPr>
        <w:t xml:space="preserve">2.</w:t>
      </w:r>
      <w:r>
        <w:rPr>
          <w:b/>
          <w:bCs/>
          <w:sz w:val="28"/>
        </w:rPr>
        <w:t xml:space="preserve">4</w:t>
      </w:r>
      <w:r>
        <w:rPr>
          <w:bCs/>
          <w:sz w:val="28"/>
        </w:rPr>
        <w:t xml:space="preserve"> Н</w:t>
      </w:r>
      <w:r>
        <w:rPr>
          <w:sz w:val="28"/>
          <w:szCs w:val="28"/>
        </w:rPr>
        <w:t xml:space="preserve">есчастный случай со смертельным исходом, произошедший </w:t>
      </w:r>
      <w:r>
        <w:rPr>
          <w:sz w:val="28"/>
          <w:szCs w:val="28"/>
        </w:rPr>
        <w:br/>
        <w:t xml:space="preserve">в </w:t>
      </w:r>
      <w:r>
        <w:rPr>
          <w:sz w:val="28"/>
          <w:szCs w:val="28"/>
        </w:rPr>
        <w:t xml:space="preserve">ООО «ОЛИМП ЭНЕРГО»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апреля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г.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ВЛЗ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фидера № 3 ПС 110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№ 477 «Бруски»</w:t>
      </w:r>
      <w:r>
        <w:rPr>
          <w:sz w:val="28"/>
          <w:szCs w:val="28"/>
          <w:lang w:bidi="ru-RU"/>
        </w:rPr>
        <w:t xml:space="preserve"> на концевой опоре № 38 МТП № 511, </w:t>
      </w:r>
      <w:r>
        <w:rPr>
          <w:sz w:val="28"/>
          <w:szCs w:val="28"/>
        </w:rPr>
        <w:t xml:space="preserve">Московская область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 МТП № 511 подходят две линии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одинаковыми надписями и нумерацией опор от опоры № 18 до опоры № 38. Одна линия, существующая на железобетонных стойках с голыми проводами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расшинованными</w:t>
      </w:r>
      <w:r>
        <w:rPr>
          <w:sz w:val="28"/>
          <w:szCs w:val="28"/>
        </w:rPr>
        <w:t xml:space="preserve"> ответвлениями к МТП № 511 и опоре № 18 (далее – ВЛ). Другая линия на железобетонных стойках с защищёнными проводами типа СИП-3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(далее – ВЛЗ) присоединена к воздушной линии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фидера № 3 ПС № 477 «Бруски» на опоре № 18. Расстояние между крайними проводами линий примерно 1,5 метра. Концевая опора № 38 на подходе к МТП № 511 представляет собой железобетонную стойку СВ 110 с подкосом из железобетонной стойки СВ 110.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опоре № 38 смонтирован разъединитель типа РЛК-1Б-120/400 и провода типа СИП-3. Воздушная линия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фидера № 3 ПС № 477 «Бруски» находятся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эксплуатации филиала ПАО «</w:t>
      </w:r>
      <w:r>
        <w:rPr>
          <w:sz w:val="28"/>
          <w:szCs w:val="28"/>
        </w:rPr>
        <w:t xml:space="preserve">Россети</w:t>
      </w:r>
      <w:r>
        <w:rPr>
          <w:sz w:val="28"/>
          <w:szCs w:val="28"/>
        </w:rPr>
        <w:t xml:space="preserve"> Московский регион» Восточные электрические сети. </w: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ригада ООО «ОЛИМП ЭНЕРГО» в составе 6 человек проводила работы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ВЛ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фидера № 3 ПС № 477 «Бруски» по монтажу заземляющих устройств. Участок линии был отключён согласно заявке от 15.04.2022 с 08:00 до 17:00 (</w:t>
      </w:r>
      <w:r>
        <w:rPr>
          <w:sz w:val="28"/>
          <w:szCs w:val="28"/>
        </w:rPr>
        <w:t xml:space="preserve">мск</w:t>
      </w:r>
      <w:r>
        <w:rPr>
          <w:sz w:val="28"/>
          <w:szCs w:val="28"/>
        </w:rPr>
        <w:t xml:space="preserve">). Члены бригады электромонтёр и электромонтажник самовольно стали производить ошиновку (монтаж провода линейного разъединителя) ВЛ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на опоре № 38. Примерно в 17:10 (</w:t>
      </w:r>
      <w:r>
        <w:rPr>
          <w:sz w:val="28"/>
          <w:szCs w:val="28"/>
        </w:rPr>
        <w:t xml:space="preserve">мск</w:t>
      </w:r>
      <w:r>
        <w:rPr>
          <w:sz w:val="28"/>
          <w:szCs w:val="28"/>
        </w:rPr>
        <w:t xml:space="preserve">) было подано напряжение и электромонтажник, державший в руках оголённый провод, был смертельно поражён электрическим током. </w:t>
      </w:r>
      <w:r/>
    </w:p>
    <w:p>
      <w:pPr>
        <w:pStyle w:val="727"/>
        <w:ind w:right="-286" w:firstLine="851"/>
        <w:jc w:val="center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object w:dxaOrig="3919" w:dyaOrig="418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" o:spid="_x0000_s4" type="#_x0000_t75" style="width:331.0pt;height:353.4pt;mso-wrap-distance-left:0.0pt;mso-wrap-distance-top:0.0pt;mso-wrap-distance-right:0.0pt;mso-wrap-distance-bottom:0.0pt;" filled="f" strokecolor="#000000" strokeweight="4.00pt">
            <v:path textboxrect="0,0,0,0"/>
            <v:imagedata r:id="rId16" o:title=""/>
          </v:shape>
          <o:OLEObject DrawAspect="Content" r:id="rId17" ObjectID="_1525044" ProgID="PBrush" ShapeID="_x0000_i4" Type="Embed"/>
        </w:object>
      </w:r>
      <w:r/>
    </w:p>
    <w:p>
      <w:pPr>
        <w:pStyle w:val="727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Проведение работ без оформления наряда-допуска, чем нарушен п. 4.1 Правил по охране труда, при эксплуатации электроустановок, утв. приказом Минтруда России от 15. 12.2020 № 903 (далее – Правила).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Самовольное проведение работ в действующих электроустановках, чем нарушен п. 4.2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Проведение работ на ВЛ 6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без установки переносного заземления токоведущих частей, чем нарушен п. 16.1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Отсутствие должного надзора за работой бригады со стороны должностных лиц при проведении работ в действующих электроустановках, чем нарушен п. 11.1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Отсутствие контроля со стороны должностных лиц за организацией проведения работ командированного персонала, чем нарушены п. 1.4 и п. 46.8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Проведение работ в действующих электроустановках без применения электрозащитных средств, чем нарушен п. 4.8.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Подача напряжения на ремонтируемый участок </w:t>
      </w:r>
      <w:r>
        <w:rPr>
          <w:sz w:val="28"/>
          <w:szCs w:val="28"/>
        </w:rPr>
        <w:t xml:space="preserve">без доклада</w:t>
      </w:r>
      <w:r>
        <w:rPr>
          <w:sz w:val="28"/>
          <w:szCs w:val="28"/>
        </w:rPr>
        <w:t xml:space="preserve"> допускающего о полном окончании работ, чем нарушен п. 5.5 Правил.</w:t>
      </w:r>
      <w:r/>
    </w:p>
    <w:p>
      <w:pPr>
        <w:pStyle w:val="727"/>
        <w:ind w:right="-286" w:firstLine="851"/>
        <w:spacing w:line="360" w:lineRule="auto"/>
        <w:tabs>
          <w:tab w:val="left" w:pos="142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случая: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Доведены обстоятельства и причины несчастного случая до работников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и ООО «ОЛИМП ЭНЕРГО».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Проведён внеплановый инструктаж по охране труда при эксплуатации электроустановок для персонала ООО «ОЛИМП ЭНЕРГО».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электротехнического персонала ООО «ОЛИМП ЭНЕРГО» в комиссии Центрального управления Ростехнадзора. 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председателя, заместителя председателя и членов постоянно действующей комиссии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в комиссии Центрального управления Ростехнадзора.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председателя, заместителя председателя и членов постоянно действующей комиссии филиала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 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электротехнического персонала Егорьевского РЭС в комиссии филиала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Восточные электрические сети. 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по электробезопасности диспетчера и начальника Егорьевского РЭС филиала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В состав бригад подрядных организаций, выполняющих работы командированным персоналом, включены работники 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Московский регион» из числа электротехнического персонала в качестве наблюдающих.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Введена обязательная </w:t>
      </w:r>
      <w:r>
        <w:rPr>
          <w:bCs/>
          <w:sz w:val="28"/>
        </w:rPr>
        <w:t xml:space="preserve">видеофиксация</w:t>
      </w:r>
      <w:r>
        <w:rPr>
          <w:bCs/>
          <w:sz w:val="28"/>
        </w:rPr>
        <w:t xml:space="preserve"> при проведении мероприятий по подготовке рабочих мест.</w:t>
      </w:r>
      <w:r/>
    </w:p>
    <w:p>
      <w:pPr>
        <w:pStyle w:val="727"/>
        <w:ind w:right="-284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Проведена внеочередная проверка знаний требований охраны труда у всех работников ООО «ОЛИМП ЭНЕРГО».</w:t>
      </w:r>
      <w:r/>
    </w:p>
    <w:p>
      <w:pPr>
        <w:pStyle w:val="751"/>
        <w:ind w:left="0" w:right="-286" w:firstLine="851"/>
        <w:jc w:val="center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</w:t>
      </w:r>
      <w:r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  <w:r/>
    </w:p>
    <w:p>
      <w:pPr>
        <w:ind w:right="-284" w:firstLine="720"/>
        <w:spacing w:line="360" w:lineRule="auto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r>
        <w:rPr>
          <w:rFonts w:eastAsia="MS Mincho"/>
          <w:sz w:val="28"/>
          <w:szCs w:val="28"/>
        </w:rPr>
        <w:t xml:space="preserve">Ростехнадзор</w:t>
      </w:r>
      <w:r>
        <w:rPr>
          <w:rFonts w:eastAsia="MS Mincho"/>
          <w:sz w:val="28"/>
          <w:szCs w:val="28"/>
        </w:rPr>
        <w:t xml:space="preserve"> рекомендует руководителям организаций:</w:t>
      </w:r>
      <w:r/>
    </w:p>
    <w:p>
      <w:pPr>
        <w:pStyle w:val="727"/>
        <w:ind w:right="-284" w:firstLine="709"/>
        <w:spacing w:line="360" w:lineRule="auto"/>
        <w:tabs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ab/>
        <w:t xml:space="preserve">Проводить ознакомление работников с материалами настоящего анализа при проведении занятий и инструктажей по охране труда.</w:t>
      </w:r>
      <w:r/>
    </w:p>
    <w:p>
      <w:pPr>
        <w:pStyle w:val="727"/>
        <w:ind w:right="-284" w:firstLine="709"/>
        <w:spacing w:line="360" w:lineRule="auto"/>
        <w:tabs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ab/>
        <w:t xml:space="preserve"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не прошедший проверку знаний, к работам в электроустановках не допускать.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>
        <w:rPr>
          <w:sz w:val="28"/>
          <w:szCs w:val="28"/>
        </w:rPr>
        <w:br/>
        <w:t xml:space="preserve">и испытания средств защиты.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ab/>
        <w:t xml:space="preserve">Усилить контроль за выполнением мероприятий, обеспечивающих безопасность работ.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>
        <w:rPr>
          <w:sz w:val="28"/>
          <w:szCs w:val="28"/>
        </w:rPr>
        <w:br/>
        <w:t xml:space="preserve">и после перерыва на обед.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7. Повысить уровень организации работ по обслуживанию, замене </w:t>
      </w:r>
      <w:r>
        <w:rPr>
          <w:sz w:val="28"/>
          <w:szCs w:val="28"/>
        </w:rPr>
        <w:br/>
        <w:t xml:space="preserve">и ремонту </w:t>
      </w:r>
      <w:r>
        <w:rPr>
          <w:sz w:val="28"/>
          <w:szCs w:val="28"/>
        </w:rPr>
        <w:t xml:space="preserve">энергооборудования</w:t>
      </w:r>
      <w:r>
        <w:rPr>
          <w:sz w:val="28"/>
          <w:szCs w:val="28"/>
        </w:rPr>
        <w:t xml:space="preserve">. Усилить контроль за соблюдением порядка включения и выключения </w:t>
      </w:r>
      <w:r>
        <w:rPr>
          <w:sz w:val="28"/>
          <w:szCs w:val="28"/>
        </w:rPr>
        <w:t xml:space="preserve">энергооборудования</w:t>
      </w:r>
      <w:r>
        <w:rPr>
          <w:sz w:val="28"/>
          <w:szCs w:val="28"/>
        </w:rPr>
        <w:t xml:space="preserve"> и его осмотров.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>
        <w:rPr>
          <w:sz w:val="28"/>
          <w:szCs w:val="28"/>
        </w:rPr>
        <w:br/>
        <w:t xml:space="preserve">и помещениях с повышенной опасностью без электрозащитных средств.</w:t>
      </w:r>
      <w:r/>
    </w:p>
    <w:p>
      <w:pPr>
        <w:pStyle w:val="727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  <w:r/>
    </w:p>
    <w:p>
      <w:pPr>
        <w:pStyle w:val="747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>
        <w:t xml:space="preserve"> </w:t>
      </w:r>
      <w:r>
        <w:rPr>
          <w:sz w:val="28"/>
          <w:szCs w:val="28"/>
        </w:rPr>
        <w:t xml:space="preserve">указаний, полученных при целевом инструктаже.</w:t>
      </w:r>
      <w:r/>
    </w:p>
    <w:p>
      <w:pPr>
        <w:pStyle w:val="747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sz w:val="28"/>
          <w:szCs w:val="28"/>
        </w:rPr>
        <w:t xml:space="preserve">При проведении дней охраны труда обеспечить изучение требований</w:t>
      </w:r>
      <w:r>
        <w:rPr>
          <w:sz w:val="28"/>
          <w:szCs w:val="28"/>
        </w:rPr>
        <w:br/>
        <w:t xml:space="preserve">правил</w:t>
      </w:r>
      <w:r>
        <w:rPr>
          <w:sz w:val="28"/>
          <w:szCs w:val="28"/>
        </w:rPr>
        <w:t xml:space="preserve"> безопасности </w:t>
      </w:r>
      <w:r>
        <w:rPr>
          <w:sz w:val="28"/>
          <w:szCs w:val="28"/>
        </w:rPr>
        <w:t xml:space="preserve">и разъясн</w:t>
      </w:r>
      <w:r>
        <w:rPr>
          <w:sz w:val="28"/>
          <w:szCs w:val="28"/>
        </w:rPr>
        <w:t xml:space="preserve">ение необходимости их применения в ходе выполнения работ.</w:t>
      </w:r>
      <w:r/>
    </w:p>
    <w:p>
      <w:pPr>
        <w:pStyle w:val="747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  <w:r/>
    </w:p>
    <w:p>
      <w:pPr>
        <w:pStyle w:val="747"/>
        <w:ind w:right="-284"/>
        <w:jc w:val="center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/>
      <w:bookmarkStart w:id="0" w:name="_GoBack"/>
      <w:r/>
      <w:bookmarkEnd w:id="0"/>
      <w:r>
        <w:rPr>
          <w:spacing w:val="-6"/>
          <w:sz w:val="28"/>
          <w:szCs w:val="28"/>
        </w:rPr>
        <w:t xml:space="preserve">_________</w:t>
      </w:r>
      <w:r/>
    </w:p>
    <w:sectPr>
      <w:headerReference w:type="default" r:id="rId9"/>
      <w:headerReference w:type="first" r:id="rId10"/>
      <w:footnotePr/>
      <w:endnotePr/>
      <w:type w:val="continuous"/>
      <w:pgSz w:w="11906" w:h="16838" w:orient="portrait"/>
      <w:pgMar w:top="684" w:right="851" w:bottom="426" w:left="1418" w:header="284" w:footer="720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Arial Narrow">
    <w:panose1 w:val="020B0604020202020204"/>
  </w:font>
  <w:font w:name="MS Mincho">
    <w:panose1 w:val="02020503050405090304"/>
  </w:font>
  <w:font w:name="Tahoma">
    <w:panose1 w:val="020B060403050404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18218891"/>
      <w:docPartObj>
        <w:docPartGallery w:val="Page Numbers (Top of Page)"/>
        <w:docPartUnique w:val="true"/>
      </w:docPartObj>
      <w:rPr/>
    </w:sdtPr>
    <w:sdtContent>
      <w:p>
        <w:pPr>
          <w:pStyle w:val="73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17</w:t>
        </w:r>
        <w:r>
          <w:fldChar w:fldCharType="end"/>
        </w:r>
        <w:r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2"/>
      <w:ind w:right="139"/>
      <w:jc w:val="right"/>
      <w:tabs>
        <w:tab w:val="left" w:pos="4395" w:leader="none"/>
      </w:tabs>
    </w:pPr>
    <w:r>
      <w:t xml:space="preserve">Приложение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719"/>
      <w:isLgl w:val="false"/>
      <w:suff w:val="tab"/>
      <w:lvlText w:val="%1"/>
      <w:lvlJc w:val="left"/>
      <w:pPr>
        <w:ind w:left="425" w:hanging="283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4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 w:val="false"/>
      <w:suff w:val="tab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112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8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tab"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1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2"/>
      <w:numFmt w:val="decimal"/>
      <w:isLgl/>
      <w:suff w:val="tab"/>
      <w:lvlText w:val="%1.%2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  <w:rPr>
        <w:rFonts w:hint="default"/>
      </w:r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4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isLgl w:val="false"/>
      <w:suff w:val="tab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21"/>
    <w:link w:val="71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21"/>
    <w:link w:val="717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21"/>
    <w:link w:val="718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21"/>
    <w:link w:val="7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15"/>
    <w:next w:val="71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2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15"/>
    <w:next w:val="71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2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15"/>
    <w:next w:val="71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2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21"/>
    <w:link w:val="720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15"/>
    <w:next w:val="71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2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15"/>
    <w:next w:val="71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21"/>
    <w:link w:val="34"/>
    <w:uiPriority w:val="10"/>
    <w:rPr>
      <w:sz w:val="48"/>
      <w:szCs w:val="48"/>
    </w:rPr>
  </w:style>
  <w:style w:type="paragraph" w:styleId="36">
    <w:name w:val="Subtitle"/>
    <w:basedOn w:val="715"/>
    <w:next w:val="71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21"/>
    <w:link w:val="36"/>
    <w:uiPriority w:val="11"/>
    <w:rPr>
      <w:sz w:val="24"/>
      <w:szCs w:val="24"/>
    </w:rPr>
  </w:style>
  <w:style w:type="paragraph" w:styleId="38">
    <w:name w:val="Quote"/>
    <w:basedOn w:val="715"/>
    <w:next w:val="71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15"/>
    <w:next w:val="71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21"/>
    <w:link w:val="732"/>
    <w:uiPriority w:val="99"/>
  </w:style>
  <w:style w:type="character" w:styleId="45">
    <w:name w:val="Footer Char"/>
    <w:basedOn w:val="721"/>
    <w:link w:val="748"/>
    <w:uiPriority w:val="99"/>
  </w:style>
  <w:style w:type="character" w:styleId="47">
    <w:name w:val="Caption Char"/>
    <w:basedOn w:val="734"/>
    <w:link w:val="748"/>
    <w:uiPriority w:val="99"/>
  </w:style>
  <w:style w:type="table" w:styleId="49">
    <w:name w:val="Table Grid Light"/>
    <w:basedOn w:val="7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2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2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2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2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2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1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21"/>
    <w:uiPriority w:val="99"/>
    <w:unhideWhenUsed/>
    <w:rPr>
      <w:vertAlign w:val="superscript"/>
    </w:rPr>
  </w:style>
  <w:style w:type="paragraph" w:styleId="178">
    <w:name w:val="endnote text"/>
    <w:basedOn w:val="71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21"/>
    <w:uiPriority w:val="99"/>
    <w:semiHidden/>
    <w:unhideWhenUsed/>
    <w:rPr>
      <w:vertAlign w:val="superscript"/>
    </w:rPr>
  </w:style>
  <w:style w:type="paragraph" w:styleId="181">
    <w:name w:val="toc 1"/>
    <w:basedOn w:val="715"/>
    <w:next w:val="71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15"/>
    <w:next w:val="71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15"/>
    <w:next w:val="71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15"/>
    <w:next w:val="71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15"/>
    <w:next w:val="71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15"/>
    <w:next w:val="71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15"/>
    <w:next w:val="71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15"/>
    <w:next w:val="71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15"/>
    <w:next w:val="71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15"/>
    <w:next w:val="715"/>
    <w:uiPriority w:val="99"/>
    <w:unhideWhenUsed/>
    <w:pPr>
      <w:spacing w:after="0" w:afterAutospacing="0"/>
    </w:pPr>
  </w:style>
  <w:style w:type="paragraph" w:styleId="715" w:default="1">
    <w:name w:val="Normal"/>
    <w:qFormat/>
    <w:pPr>
      <w:ind w:firstLine="709"/>
      <w:jc w:val="both"/>
    </w:pPr>
    <w:rPr>
      <w:sz w:val="24"/>
    </w:rPr>
  </w:style>
  <w:style w:type="paragraph" w:styleId="716">
    <w:name w:val="Heading 1"/>
    <w:basedOn w:val="715"/>
    <w:next w:val="715"/>
    <w:qFormat/>
    <w:pPr>
      <w:jc w:val="center"/>
      <w:keepNext/>
      <w:spacing w:before="40"/>
      <w:outlineLvl w:val="0"/>
    </w:pPr>
    <w:rPr>
      <w:b/>
      <w:sz w:val="28"/>
    </w:rPr>
  </w:style>
  <w:style w:type="paragraph" w:styleId="717">
    <w:name w:val="Heading 2"/>
    <w:basedOn w:val="715"/>
    <w:next w:val="715"/>
    <w:qFormat/>
    <w:pPr>
      <w:jc w:val="center"/>
      <w:keepNext/>
      <w:spacing w:before="60" w:after="60"/>
      <w:tabs>
        <w:tab w:val="left" w:pos="0" w:leader="none"/>
      </w:tabs>
      <w:outlineLvl w:val="1"/>
    </w:pPr>
    <w:rPr>
      <w:rFonts w:ascii="Arial" w:hAnsi="Arial"/>
      <w:b/>
    </w:rPr>
  </w:style>
  <w:style w:type="paragraph" w:styleId="718">
    <w:name w:val="Heading 3"/>
    <w:basedOn w:val="715"/>
    <w:next w:val="715"/>
    <w:qFormat/>
    <w:pPr>
      <w:ind w:firstLine="284"/>
      <w:jc w:val="center"/>
      <w:keepNext/>
      <w:spacing w:line="216" w:lineRule="auto"/>
      <w:tabs>
        <w:tab w:val="left" w:pos="709" w:leader="none"/>
      </w:tabs>
      <w:outlineLvl w:val="2"/>
    </w:pPr>
    <w:rPr>
      <w:b/>
    </w:rPr>
  </w:style>
  <w:style w:type="paragraph" w:styleId="719">
    <w:name w:val="Heading 4"/>
    <w:basedOn w:val="715"/>
    <w:next w:val="715"/>
    <w:qFormat/>
    <w:pPr>
      <w:numPr>
        <w:numId w:val="1"/>
      </w:numPr>
      <w:jc w:val="center"/>
      <w:keepNext/>
      <w:outlineLvl w:val="3"/>
    </w:pPr>
    <w:rPr>
      <w:b/>
      <w:sz w:val="18"/>
    </w:rPr>
  </w:style>
  <w:style w:type="paragraph" w:styleId="720">
    <w:name w:val="Heading 8"/>
    <w:basedOn w:val="715"/>
    <w:next w:val="715"/>
    <w:qFormat/>
    <w:pPr>
      <w:ind w:left="705"/>
      <w:jc w:val="center"/>
      <w:keepNext/>
      <w:outlineLvl w:val="7"/>
    </w:pPr>
    <w:rPr>
      <w:b/>
    </w:rPr>
  </w:style>
  <w:style w:type="character" w:styleId="721" w:default="1">
    <w:name w:val="Default Paragraph Font"/>
    <w:uiPriority w:val="1"/>
    <w:unhideWhenUsed/>
  </w:style>
  <w:style w:type="table" w:styleId="72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3" w:default="1">
    <w:name w:val="No List"/>
    <w:uiPriority w:val="99"/>
    <w:semiHidden/>
    <w:unhideWhenUsed/>
  </w:style>
  <w:style w:type="paragraph" w:styleId="724" w:customStyle="1">
    <w:name w:val="Основной текст 21"/>
    <w:basedOn w:val="715"/>
    <w:pPr>
      <w:ind w:firstLine="284"/>
    </w:pPr>
  </w:style>
  <w:style w:type="paragraph" w:styleId="725">
    <w:name w:val="Body Text Indent 3"/>
    <w:basedOn w:val="715"/>
    <w:pPr>
      <w:ind w:firstLine="360"/>
    </w:pPr>
    <w:rPr>
      <w:sz w:val="22"/>
    </w:rPr>
  </w:style>
  <w:style w:type="paragraph" w:styleId="726">
    <w:name w:val="Body Text"/>
    <w:basedOn w:val="715"/>
    <w:pPr>
      <w:ind w:right="43"/>
      <w:jc w:val="center"/>
    </w:pPr>
    <w:rPr>
      <w:b/>
      <w:sz w:val="28"/>
    </w:rPr>
  </w:style>
  <w:style w:type="paragraph" w:styleId="727" w:customStyle="1">
    <w:name w:val="ОСН"/>
    <w:basedOn w:val="715"/>
    <w:pPr>
      <w:ind w:firstLine="284"/>
      <w:spacing w:line="480" w:lineRule="auto"/>
    </w:pPr>
  </w:style>
  <w:style w:type="paragraph" w:styleId="728">
    <w:name w:val="Body Text Indent 2"/>
    <w:basedOn w:val="715"/>
    <w:pPr>
      <w:tabs>
        <w:tab w:val="num" w:pos="0" w:leader="none"/>
      </w:tabs>
    </w:pPr>
  </w:style>
  <w:style w:type="paragraph" w:styleId="729">
    <w:name w:val="Body Text 2"/>
    <w:basedOn w:val="715"/>
  </w:style>
  <w:style w:type="paragraph" w:styleId="730">
    <w:name w:val="Body Text 3"/>
    <w:basedOn w:val="715"/>
  </w:style>
  <w:style w:type="paragraph" w:styleId="731">
    <w:name w:val="Body Text Indent"/>
    <w:basedOn w:val="715"/>
    <w:pPr>
      <w:ind w:firstLine="284"/>
    </w:pPr>
  </w:style>
  <w:style w:type="paragraph" w:styleId="732">
    <w:name w:val="Header"/>
    <w:basedOn w:val="715"/>
    <w:link w:val="750"/>
    <w:uiPriority w:val="99"/>
    <w:pPr>
      <w:tabs>
        <w:tab w:val="center" w:pos="4677" w:leader="none"/>
        <w:tab w:val="right" w:pos="9355" w:leader="none"/>
      </w:tabs>
    </w:pPr>
  </w:style>
  <w:style w:type="character" w:styleId="733">
    <w:name w:val="page number"/>
    <w:basedOn w:val="721"/>
  </w:style>
  <w:style w:type="paragraph" w:styleId="734">
    <w:name w:val="Caption"/>
    <w:basedOn w:val="715"/>
    <w:next w:val="715"/>
    <w:qFormat/>
    <w:pPr>
      <w:jc w:val="center"/>
    </w:pPr>
    <w:rPr>
      <w:b/>
      <w:sz w:val="16"/>
    </w:rPr>
  </w:style>
  <w:style w:type="paragraph" w:styleId="735">
    <w:name w:val="Balloon Text"/>
    <w:basedOn w:val="715"/>
    <w:link w:val="736"/>
    <w:rPr>
      <w:rFonts w:ascii="Tahoma" w:hAnsi="Tahoma" w:cs="Tahoma"/>
      <w:sz w:val="16"/>
      <w:szCs w:val="16"/>
    </w:rPr>
  </w:style>
  <w:style w:type="character" w:styleId="736" w:customStyle="1">
    <w:name w:val="Текст выноски Знак"/>
    <w:link w:val="735"/>
    <w:rPr>
      <w:rFonts w:ascii="Tahoma" w:hAnsi="Tahoma" w:cs="Tahoma"/>
      <w:sz w:val="16"/>
      <w:szCs w:val="16"/>
    </w:rPr>
  </w:style>
  <w:style w:type="character" w:styleId="737">
    <w:name w:val="Subtle Emphasis"/>
    <w:uiPriority w:val="19"/>
    <w:qFormat/>
    <w:rPr>
      <w:i/>
      <w:iCs/>
      <w:color w:val="808080"/>
    </w:rPr>
  </w:style>
  <w:style w:type="paragraph" w:styleId="738">
    <w:name w:val="Normal (Web)"/>
    <w:basedOn w:val="715"/>
    <w:uiPriority w:val="99"/>
    <w:unhideWhenUsed/>
    <w:pPr>
      <w:ind w:firstLine="0"/>
      <w:jc w:val="left"/>
      <w:spacing w:before="100" w:beforeAutospacing="1" w:after="100" w:afterAutospacing="1"/>
    </w:pPr>
    <w:rPr>
      <w:szCs w:val="24"/>
    </w:rPr>
  </w:style>
  <w:style w:type="paragraph" w:styleId="739">
    <w:name w:val="List Paragraph"/>
    <w:basedOn w:val="715"/>
    <w:uiPriority w:val="34"/>
    <w:qFormat/>
    <w:pPr>
      <w:contextualSpacing/>
      <w:ind w:left="720"/>
    </w:pPr>
  </w:style>
  <w:style w:type="character" w:styleId="740" w:customStyle="1">
    <w:name w:val="s3"/>
  </w:style>
  <w:style w:type="character" w:styleId="741" w:customStyle="1">
    <w:name w:val="Основной текст (2)_"/>
    <w:link w:val="742"/>
    <w:uiPriority w:val="99"/>
    <w:rPr>
      <w:rFonts w:ascii="Arial Narrow" w:hAnsi="Arial Narrow" w:cs="Arial Narrow"/>
      <w:shd w:val="clear" w:color="auto" w:fill="ffffff"/>
    </w:rPr>
  </w:style>
  <w:style w:type="paragraph" w:styleId="742" w:customStyle="1">
    <w:name w:val="Основной текст (2)"/>
    <w:basedOn w:val="715"/>
    <w:link w:val="741"/>
    <w:uiPriority w:val="99"/>
    <w:pPr>
      <w:ind w:firstLine="0"/>
      <w:jc w:val="left"/>
      <w:spacing w:line="226" w:lineRule="exact"/>
      <w:shd w:val="clear" w:color="auto" w:fill="ffffff"/>
      <w:widowControl w:val="off"/>
    </w:pPr>
    <w:rPr>
      <w:rFonts w:ascii="Arial Narrow" w:hAnsi="Arial Narrow" w:cs="Arial Narrow"/>
      <w:sz w:val="20"/>
    </w:rPr>
  </w:style>
  <w:style w:type="table" w:styleId="743">
    <w:name w:val="Table Grid"/>
    <w:basedOn w:val="722"/>
    <w:uiPriority w:val="59"/>
    <w:rPr>
      <w:rFonts w:asciiTheme="minorHAnsi" w:hAnsiTheme="minorHAnsi" w:eastAsiaTheme="minorEastAsia" w:cstheme="minorBid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44">
    <w:name w:val="No Spacing"/>
    <w:uiPriority w:val="1"/>
    <w:qFormat/>
    <w:rPr>
      <w:rFonts w:asciiTheme="minorHAnsi" w:hAnsiTheme="minorHAnsi" w:eastAsiaTheme="minorEastAsia" w:cstheme="minorBidi"/>
      <w:sz w:val="22"/>
      <w:szCs w:val="22"/>
    </w:rPr>
  </w:style>
  <w:style w:type="paragraph" w:styleId="745" w:customStyle="1">
    <w:name w:val="Style19"/>
    <w:basedOn w:val="715"/>
    <w:uiPriority w:val="99"/>
    <w:pPr>
      <w:ind w:firstLine="0"/>
      <w:jc w:val="left"/>
      <w:widowControl w:val="off"/>
    </w:pPr>
    <w:rPr>
      <w:szCs w:val="24"/>
    </w:rPr>
  </w:style>
  <w:style w:type="paragraph" w:styleId="746" w:customStyle="1">
    <w:name w:val="Абзац списка1"/>
    <w:basedOn w:val="715"/>
    <w:pPr>
      <w:contextualSpacing/>
      <w:ind w:left="720" w:firstLine="0"/>
      <w:jc w:val="left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747" w:customStyle="1">
    <w:name w:val="p4"/>
    <w:basedOn w:val="715"/>
    <w:pPr>
      <w:ind w:firstLine="0"/>
      <w:jc w:val="left"/>
      <w:spacing w:before="100" w:beforeAutospacing="1" w:after="100" w:afterAutospacing="1"/>
    </w:pPr>
    <w:rPr>
      <w:szCs w:val="24"/>
    </w:rPr>
  </w:style>
  <w:style w:type="paragraph" w:styleId="748">
    <w:name w:val="Footer"/>
    <w:basedOn w:val="715"/>
    <w:link w:val="749"/>
    <w:uiPriority w:val="99"/>
    <w:pPr>
      <w:tabs>
        <w:tab w:val="center" w:pos="4677" w:leader="none"/>
        <w:tab w:val="right" w:pos="9355" w:leader="none"/>
      </w:tabs>
    </w:pPr>
  </w:style>
  <w:style w:type="character" w:styleId="749" w:customStyle="1">
    <w:name w:val="Нижний колонтитул Знак"/>
    <w:basedOn w:val="721"/>
    <w:link w:val="748"/>
    <w:uiPriority w:val="99"/>
    <w:rPr>
      <w:sz w:val="24"/>
    </w:rPr>
  </w:style>
  <w:style w:type="character" w:styleId="750" w:customStyle="1">
    <w:name w:val="Верхний колонтитул Знак"/>
    <w:basedOn w:val="721"/>
    <w:link w:val="732"/>
    <w:uiPriority w:val="99"/>
    <w:rPr>
      <w:sz w:val="24"/>
    </w:rPr>
  </w:style>
  <w:style w:type="paragraph" w:styleId="751" w:customStyle="1">
    <w:name w:val="Абзац списка2"/>
    <w:basedOn w:val="715"/>
    <w:pPr>
      <w:contextualSpacing/>
      <w:ind w:left="720" w:firstLine="0"/>
      <w:jc w:val="left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752" w:customStyle="1">
    <w:name w:val="Font Style37"/>
    <w:basedOn w:val="721"/>
    <w:uiPriority w:val="99"/>
    <w:rPr>
      <w:rFonts w:ascii="Times New Roman" w:hAnsi="Times New Roman" w:cs="Times New Roman"/>
      <w:sz w:val="22"/>
      <w:szCs w:val="22"/>
    </w:rPr>
  </w:style>
  <w:style w:type="character" w:styleId="753">
    <w:name w:val="Hyperlink"/>
    <w:basedOn w:val="721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image" Target="media/image4.jpg"/><Relationship Id="rId16" Type="http://schemas.openxmlformats.org/officeDocument/2006/relationships/image" Target="media/image5.png"/><Relationship Id="rId17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6FC7-E63B-4645-BF08-A542A77D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revision>83</cp:revision>
  <dcterms:created xsi:type="dcterms:W3CDTF">2022-10-31T06:38:00Z</dcterms:created>
  <dcterms:modified xsi:type="dcterms:W3CDTF">2024-04-16T06:48:55Z</dcterms:modified>
</cp:coreProperties>
</file>