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B8" w:rsidRPr="00865698" w:rsidRDefault="00DF61B8" w:rsidP="00544F74">
      <w:pPr>
        <w:suppressAutoHyphens/>
        <w:spacing w:line="360" w:lineRule="exact"/>
        <w:ind w:firstLine="0"/>
        <w:jc w:val="right"/>
        <w:rPr>
          <w:sz w:val="26"/>
          <w:szCs w:val="26"/>
        </w:rPr>
      </w:pPr>
      <w:r w:rsidRPr="00865698">
        <w:rPr>
          <w:sz w:val="26"/>
          <w:szCs w:val="26"/>
        </w:rPr>
        <w:t>Приложение</w:t>
      </w:r>
      <w:r w:rsidR="0006610F">
        <w:rPr>
          <w:sz w:val="26"/>
          <w:szCs w:val="26"/>
        </w:rPr>
        <w:t xml:space="preserve"> № 1</w:t>
      </w:r>
    </w:p>
    <w:p w:rsidR="00DF61B8" w:rsidRDefault="00DF61B8" w:rsidP="00DF61B8">
      <w:pPr>
        <w:suppressAutoHyphens/>
        <w:spacing w:line="360" w:lineRule="exact"/>
        <w:ind w:firstLine="0"/>
        <w:jc w:val="right"/>
        <w:rPr>
          <w:b/>
          <w:szCs w:val="24"/>
        </w:rPr>
      </w:pPr>
    </w:p>
    <w:p w:rsidR="00DF61B8" w:rsidRPr="00177C3D" w:rsidRDefault="00DF61B8" w:rsidP="00DF61B8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Информация о несчастных случаях со смертельным исходом, произошедших </w:t>
      </w:r>
      <w:r w:rsidR="000E6574" w:rsidRPr="00177C3D">
        <w:rPr>
          <w:b/>
          <w:sz w:val="28"/>
          <w:szCs w:val="28"/>
        </w:rPr>
        <w:t>при</w:t>
      </w:r>
      <w:r w:rsidRPr="00177C3D">
        <w:rPr>
          <w:b/>
          <w:sz w:val="28"/>
          <w:szCs w:val="28"/>
        </w:rPr>
        <w:t xml:space="preserve"> эксплуатации энергоустановок организаций, подконтрольных органам Ростехнадзора, </w:t>
      </w:r>
      <w:r w:rsidR="009B108A" w:rsidRPr="00177C3D">
        <w:rPr>
          <w:b/>
          <w:sz w:val="28"/>
          <w:szCs w:val="28"/>
        </w:rPr>
        <w:br/>
      </w:r>
      <w:r w:rsidRPr="00177C3D">
        <w:rPr>
          <w:b/>
          <w:sz w:val="28"/>
          <w:szCs w:val="28"/>
        </w:rPr>
        <w:t xml:space="preserve">за </w:t>
      </w:r>
      <w:r w:rsidR="00D0282E">
        <w:rPr>
          <w:b/>
          <w:sz w:val="28"/>
          <w:szCs w:val="28"/>
        </w:rPr>
        <w:t xml:space="preserve">3 месяца </w:t>
      </w:r>
      <w:r w:rsidRPr="00177C3D">
        <w:rPr>
          <w:b/>
          <w:sz w:val="28"/>
          <w:szCs w:val="28"/>
        </w:rPr>
        <w:t>202</w:t>
      </w:r>
      <w:r w:rsidR="00D0282E">
        <w:rPr>
          <w:b/>
          <w:sz w:val="28"/>
          <w:szCs w:val="28"/>
        </w:rPr>
        <w:t>5</w:t>
      </w:r>
      <w:r w:rsidRPr="00177C3D">
        <w:rPr>
          <w:b/>
          <w:sz w:val="28"/>
          <w:szCs w:val="28"/>
        </w:rPr>
        <w:t xml:space="preserve"> год</w:t>
      </w:r>
      <w:r w:rsidR="00454149">
        <w:rPr>
          <w:b/>
          <w:sz w:val="28"/>
          <w:szCs w:val="28"/>
        </w:rPr>
        <w:t>а</w:t>
      </w:r>
      <w:r w:rsidR="00E109E6" w:rsidRPr="00177C3D">
        <w:rPr>
          <w:b/>
          <w:sz w:val="28"/>
          <w:szCs w:val="28"/>
        </w:rPr>
        <w:t>.</w:t>
      </w:r>
    </w:p>
    <w:p w:rsidR="00DF61B8" w:rsidRPr="008C3360" w:rsidRDefault="00DF61B8" w:rsidP="00C325F9">
      <w:pPr>
        <w:suppressAutoHyphens/>
        <w:spacing w:after="120"/>
        <w:ind w:firstLine="0"/>
        <w:jc w:val="center"/>
        <w:rPr>
          <w:b/>
          <w:spacing w:val="6"/>
          <w:sz w:val="22"/>
          <w:szCs w:val="22"/>
        </w:rPr>
      </w:pPr>
    </w:p>
    <w:p w:rsidR="00BE6311" w:rsidRPr="00177C3D" w:rsidRDefault="00BE6311" w:rsidP="00283A9E">
      <w:pPr>
        <w:pStyle w:val="a4"/>
        <w:numPr>
          <w:ilvl w:val="0"/>
          <w:numId w:val="15"/>
        </w:numPr>
        <w:tabs>
          <w:tab w:val="left" w:pos="-57"/>
          <w:tab w:val="left" w:pos="0"/>
          <w:tab w:val="left" w:pos="851"/>
          <w:tab w:val="left" w:pos="1134"/>
        </w:tabs>
        <w:suppressAutoHyphens/>
        <w:spacing w:line="360" w:lineRule="auto"/>
        <w:ind w:left="0" w:firstLine="709"/>
        <w:rPr>
          <w:b/>
          <w:sz w:val="28"/>
          <w:szCs w:val="28"/>
        </w:rPr>
      </w:pPr>
      <w:r w:rsidRPr="00177C3D">
        <w:rPr>
          <w:b/>
          <w:sz w:val="28"/>
          <w:szCs w:val="28"/>
        </w:rPr>
        <w:t xml:space="preserve">Анализ несчастных случаев со смертельным исходом, произошедших в поднадзорных </w:t>
      </w:r>
      <w:proofErr w:type="spellStart"/>
      <w:r w:rsidRPr="00177C3D">
        <w:rPr>
          <w:b/>
          <w:sz w:val="28"/>
          <w:szCs w:val="28"/>
        </w:rPr>
        <w:t>Ростехнадзору</w:t>
      </w:r>
      <w:proofErr w:type="spellEnd"/>
      <w:r w:rsidRPr="00177C3D">
        <w:rPr>
          <w:b/>
          <w:sz w:val="28"/>
          <w:szCs w:val="28"/>
        </w:rPr>
        <w:t xml:space="preserve"> организациях</w:t>
      </w:r>
    </w:p>
    <w:p w:rsidR="00AE60B5" w:rsidRDefault="00AE60B5" w:rsidP="005E19EB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709"/>
        <w:rPr>
          <w:sz w:val="28"/>
          <w:szCs w:val="28"/>
        </w:rPr>
      </w:pPr>
      <w:r w:rsidRPr="00EE1AE4">
        <w:rPr>
          <w:sz w:val="28"/>
          <w:szCs w:val="28"/>
        </w:rPr>
        <w:t xml:space="preserve">За </w:t>
      </w:r>
      <w:r w:rsidR="000E4D36">
        <w:rPr>
          <w:sz w:val="28"/>
          <w:szCs w:val="28"/>
        </w:rPr>
        <w:t xml:space="preserve">3 месяца </w:t>
      </w:r>
      <w:r w:rsidR="0062307E">
        <w:rPr>
          <w:sz w:val="28"/>
          <w:szCs w:val="28"/>
        </w:rPr>
        <w:t>202</w:t>
      </w:r>
      <w:r w:rsidR="000E4D36">
        <w:rPr>
          <w:sz w:val="28"/>
          <w:szCs w:val="28"/>
        </w:rPr>
        <w:t>5</w:t>
      </w:r>
      <w:r w:rsidR="0062307E">
        <w:rPr>
          <w:sz w:val="28"/>
          <w:szCs w:val="28"/>
        </w:rPr>
        <w:t xml:space="preserve"> год</w:t>
      </w:r>
      <w:r w:rsidR="000E4D36">
        <w:rPr>
          <w:sz w:val="28"/>
          <w:szCs w:val="28"/>
        </w:rPr>
        <w:t>а</w:t>
      </w:r>
      <w:r w:rsidRPr="00EE1AE4">
        <w:rPr>
          <w:sz w:val="28"/>
          <w:szCs w:val="28"/>
        </w:rPr>
        <w:t xml:space="preserve"> произошло </w:t>
      </w:r>
      <w:r w:rsidR="000E4D36">
        <w:rPr>
          <w:sz w:val="28"/>
          <w:szCs w:val="28"/>
        </w:rPr>
        <w:t>2</w:t>
      </w:r>
      <w:r w:rsidR="00454149">
        <w:rPr>
          <w:sz w:val="28"/>
          <w:szCs w:val="28"/>
        </w:rPr>
        <w:t xml:space="preserve"> несчастных случая</w:t>
      </w:r>
      <w:r w:rsidR="0062307E">
        <w:rPr>
          <w:sz w:val="28"/>
          <w:szCs w:val="28"/>
        </w:rPr>
        <w:t xml:space="preserve"> </w:t>
      </w:r>
      <w:r w:rsidRPr="00EE1AE4">
        <w:rPr>
          <w:sz w:val="28"/>
          <w:szCs w:val="28"/>
        </w:rPr>
        <w:t>со смертельным исходом (</w:t>
      </w:r>
      <w:r w:rsidR="000E4D36">
        <w:rPr>
          <w:sz w:val="28"/>
          <w:szCs w:val="28"/>
        </w:rPr>
        <w:t>2</w:t>
      </w:r>
      <w:r w:rsidRPr="00EE1AE4">
        <w:rPr>
          <w:sz w:val="28"/>
          <w:szCs w:val="28"/>
        </w:rPr>
        <w:t xml:space="preserve"> погибших). </w:t>
      </w:r>
      <w:r w:rsidR="00C44451">
        <w:rPr>
          <w:sz w:val="28"/>
          <w:szCs w:val="28"/>
        </w:rPr>
        <w:t xml:space="preserve">За аналогичный период </w:t>
      </w:r>
      <w:r w:rsidRPr="00EE1AE4">
        <w:rPr>
          <w:sz w:val="28"/>
          <w:szCs w:val="28"/>
        </w:rPr>
        <w:t>202</w:t>
      </w:r>
      <w:r w:rsidR="000E4D36">
        <w:rPr>
          <w:sz w:val="28"/>
          <w:szCs w:val="28"/>
        </w:rPr>
        <w:t>4</w:t>
      </w:r>
      <w:r w:rsidR="00A95C5A">
        <w:rPr>
          <w:sz w:val="28"/>
          <w:szCs w:val="28"/>
        </w:rPr>
        <w:t xml:space="preserve"> года</w:t>
      </w:r>
      <w:r w:rsidRPr="00EE1AE4">
        <w:rPr>
          <w:sz w:val="28"/>
          <w:szCs w:val="28"/>
        </w:rPr>
        <w:t xml:space="preserve"> произошло </w:t>
      </w:r>
      <w:r w:rsidR="005275D6">
        <w:rPr>
          <w:sz w:val="28"/>
          <w:szCs w:val="28"/>
        </w:rPr>
        <w:t>так</w:t>
      </w:r>
      <w:r w:rsidR="00626D80">
        <w:rPr>
          <w:sz w:val="28"/>
          <w:szCs w:val="28"/>
        </w:rPr>
        <w:t xml:space="preserve">же </w:t>
      </w:r>
      <w:r w:rsidR="005275D6">
        <w:rPr>
          <w:sz w:val="28"/>
          <w:szCs w:val="28"/>
        </w:rPr>
        <w:br/>
      </w:r>
      <w:r w:rsidR="000E4D36">
        <w:rPr>
          <w:sz w:val="28"/>
          <w:szCs w:val="28"/>
        </w:rPr>
        <w:t>2</w:t>
      </w:r>
      <w:r w:rsidRPr="00EE1AE4">
        <w:rPr>
          <w:sz w:val="28"/>
          <w:szCs w:val="28"/>
        </w:rPr>
        <w:t xml:space="preserve"> несчастных случая (</w:t>
      </w:r>
      <w:r w:rsidR="006D1279">
        <w:rPr>
          <w:sz w:val="28"/>
          <w:szCs w:val="28"/>
        </w:rPr>
        <w:t xml:space="preserve">2 </w:t>
      </w:r>
      <w:r w:rsidRPr="00EE1AE4">
        <w:rPr>
          <w:sz w:val="28"/>
          <w:szCs w:val="28"/>
        </w:rPr>
        <w:t>погибших)</w:t>
      </w:r>
      <w:r w:rsidR="00500B1F" w:rsidRPr="00500B1F">
        <w:rPr>
          <w:sz w:val="28"/>
          <w:szCs w:val="28"/>
        </w:rPr>
        <w:t xml:space="preserve"> </w:t>
      </w:r>
      <w:r w:rsidR="00500B1F">
        <w:rPr>
          <w:sz w:val="28"/>
          <w:szCs w:val="28"/>
        </w:rPr>
        <w:t>(рис</w:t>
      </w:r>
      <w:r w:rsidR="00C97E33">
        <w:rPr>
          <w:sz w:val="28"/>
          <w:szCs w:val="28"/>
        </w:rPr>
        <w:t>унок</w:t>
      </w:r>
      <w:r w:rsidR="00500B1F">
        <w:rPr>
          <w:sz w:val="28"/>
          <w:szCs w:val="28"/>
        </w:rPr>
        <w:t xml:space="preserve"> 1)</w:t>
      </w:r>
      <w:r w:rsidRPr="00EE1AE4">
        <w:rPr>
          <w:sz w:val="28"/>
          <w:szCs w:val="28"/>
        </w:rPr>
        <w:t>.</w:t>
      </w:r>
    </w:p>
    <w:p w:rsidR="00CD1839" w:rsidRDefault="00CD1839" w:rsidP="00C55B6D">
      <w:pPr>
        <w:pStyle w:val="a4"/>
        <w:tabs>
          <w:tab w:val="left" w:pos="-57"/>
          <w:tab w:val="left" w:pos="709"/>
          <w:tab w:val="left" w:pos="851"/>
        </w:tabs>
        <w:spacing w:before="120" w:after="120" w:line="36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19ACCE6" wp14:editId="24F457F1">
            <wp:extent cx="6060440" cy="2895600"/>
            <wp:effectExtent l="0" t="0" r="165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0B1F" w:rsidRDefault="00A2412A" w:rsidP="00C34A18">
      <w:pPr>
        <w:tabs>
          <w:tab w:val="left" w:pos="0"/>
          <w:tab w:val="left" w:pos="709"/>
          <w:tab w:val="left" w:pos="851"/>
          <w:tab w:val="left" w:pos="1701"/>
        </w:tabs>
        <w:spacing w:before="240" w:after="180" w:line="360" w:lineRule="auto"/>
        <w:rPr>
          <w:sz w:val="28"/>
          <w:szCs w:val="28"/>
        </w:rPr>
      </w:pPr>
      <w:r w:rsidRPr="00146DA5">
        <w:rPr>
          <w:noProof/>
          <w:spacing w:val="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71120</wp:posOffset>
            </wp:positionH>
            <wp:positionV relativeFrom="page">
              <wp:posOffset>7800975</wp:posOffset>
            </wp:positionV>
            <wp:extent cx="5993765" cy="2174240"/>
            <wp:effectExtent l="0" t="0" r="6985" b="16510"/>
            <wp:wrapThrough wrapText="bothSides">
              <wp:wrapPolygon edited="0">
                <wp:start x="0" y="0"/>
                <wp:lineTo x="0" y="21575"/>
                <wp:lineTo x="21557" y="21575"/>
                <wp:lineTo x="21557" y="0"/>
                <wp:lineTo x="0" y="0"/>
              </wp:wrapPolygon>
            </wp:wrapThrough>
            <wp:docPr id="69" name="Объект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C27">
        <w:rPr>
          <w:sz w:val="28"/>
          <w:szCs w:val="28"/>
        </w:rPr>
        <w:t>Н</w:t>
      </w:r>
      <w:r w:rsidR="002F5C27" w:rsidRPr="00EE1AE4">
        <w:rPr>
          <w:sz w:val="28"/>
          <w:szCs w:val="28"/>
        </w:rPr>
        <w:t xml:space="preserve">а теплогенерирующих установках и тепловых сетях </w:t>
      </w:r>
      <w:r w:rsidR="002F5C27">
        <w:rPr>
          <w:sz w:val="28"/>
          <w:szCs w:val="28"/>
        </w:rPr>
        <w:t xml:space="preserve">произошел </w:t>
      </w:r>
      <w:r w:rsidR="00434A78">
        <w:rPr>
          <w:sz w:val="28"/>
          <w:szCs w:val="28"/>
        </w:rPr>
        <w:br/>
      </w:r>
      <w:r w:rsidR="002F5C27">
        <w:rPr>
          <w:sz w:val="28"/>
          <w:szCs w:val="28"/>
        </w:rPr>
        <w:t>1 несчастный</w:t>
      </w:r>
      <w:r w:rsidR="002F5C27" w:rsidRPr="00EE1AE4">
        <w:rPr>
          <w:sz w:val="28"/>
          <w:szCs w:val="28"/>
        </w:rPr>
        <w:t xml:space="preserve"> </w:t>
      </w:r>
      <w:r w:rsidR="002F5C27">
        <w:rPr>
          <w:sz w:val="28"/>
          <w:szCs w:val="28"/>
        </w:rPr>
        <w:t xml:space="preserve">случай </w:t>
      </w:r>
      <w:r w:rsidR="002F5C27" w:rsidRPr="00EE1AE4">
        <w:rPr>
          <w:sz w:val="28"/>
          <w:szCs w:val="28"/>
        </w:rPr>
        <w:t>со смертельным исходом,</w:t>
      </w:r>
      <w:r w:rsidR="002F5C27">
        <w:rPr>
          <w:sz w:val="28"/>
          <w:szCs w:val="28"/>
        </w:rPr>
        <w:t xml:space="preserve"> </w:t>
      </w:r>
      <w:r w:rsidR="002F5C27" w:rsidRPr="00EE1AE4">
        <w:rPr>
          <w:sz w:val="28"/>
          <w:szCs w:val="28"/>
        </w:rPr>
        <w:t>на электроустановках потребителей</w:t>
      </w:r>
      <w:r w:rsidR="0019654A">
        <w:rPr>
          <w:sz w:val="28"/>
          <w:szCs w:val="28"/>
        </w:rPr>
        <w:t xml:space="preserve"> </w:t>
      </w:r>
      <w:r w:rsidR="00500B1F" w:rsidRPr="00EE1AE4">
        <w:rPr>
          <w:sz w:val="28"/>
          <w:szCs w:val="28"/>
        </w:rPr>
        <w:t>– 1</w:t>
      </w:r>
      <w:r w:rsidR="00CE3A76">
        <w:rPr>
          <w:sz w:val="28"/>
          <w:szCs w:val="28"/>
        </w:rPr>
        <w:t xml:space="preserve"> </w:t>
      </w:r>
      <w:r w:rsidR="008166DD">
        <w:rPr>
          <w:sz w:val="28"/>
          <w:szCs w:val="28"/>
        </w:rPr>
        <w:t>(рисунок</w:t>
      </w:r>
      <w:r w:rsidR="00F83C1D">
        <w:rPr>
          <w:sz w:val="28"/>
          <w:szCs w:val="28"/>
        </w:rPr>
        <w:t xml:space="preserve"> 2).</w:t>
      </w:r>
    </w:p>
    <w:p w:rsidR="00A51064" w:rsidRPr="00371F2C" w:rsidRDefault="00A51064" w:rsidP="00C67C17">
      <w:pPr>
        <w:tabs>
          <w:tab w:val="left" w:pos="0"/>
          <w:tab w:val="left" w:pos="709"/>
          <w:tab w:val="left" w:pos="851"/>
          <w:tab w:val="left" w:pos="1701"/>
        </w:tabs>
        <w:spacing w:line="360" w:lineRule="auto"/>
        <w:rPr>
          <w:sz w:val="28"/>
          <w:szCs w:val="28"/>
        </w:rPr>
      </w:pPr>
      <w:r w:rsidRPr="00EE1AE4">
        <w:rPr>
          <w:sz w:val="28"/>
          <w:szCs w:val="28"/>
        </w:rPr>
        <w:lastRenderedPageBreak/>
        <w:t>Материалы о расследованных</w:t>
      </w:r>
      <w:r w:rsidRPr="00371F2C">
        <w:rPr>
          <w:sz w:val="28"/>
          <w:szCs w:val="28"/>
        </w:rPr>
        <w:t xml:space="preserve"> несчастных случаях в открытом </w:t>
      </w:r>
      <w:r w:rsidRPr="00371F2C">
        <w:rPr>
          <w:sz w:val="28"/>
          <w:szCs w:val="28"/>
        </w:rPr>
        <w:br/>
        <w:t xml:space="preserve">доступе размещены на официальном сайте Федеральной службы </w:t>
      </w:r>
      <w:r w:rsidRPr="00371F2C">
        <w:rPr>
          <w:sz w:val="28"/>
          <w:szCs w:val="28"/>
        </w:rPr>
        <w:br/>
        <w:t xml:space="preserve">по экологическому, технологическому и атомному надзору по ссылке </w:t>
      </w:r>
      <w:hyperlink r:id="rId10" w:history="1">
        <w:r w:rsidRPr="00802C06">
          <w:rPr>
            <w:sz w:val="28"/>
            <w:szCs w:val="28"/>
          </w:rPr>
          <w:t>http://www.gosnadzor.ru/energy/energy/lessons/</w:t>
        </w:r>
      </w:hyperlink>
      <w:r w:rsidRPr="0058391F">
        <w:rPr>
          <w:sz w:val="28"/>
          <w:szCs w:val="28"/>
        </w:rPr>
        <w:t>.</w:t>
      </w:r>
    </w:p>
    <w:p w:rsidR="00A51064" w:rsidRDefault="003A1C34" w:rsidP="00C67C17">
      <w:pPr>
        <w:tabs>
          <w:tab w:val="left" w:pos="0"/>
          <w:tab w:val="left" w:pos="709"/>
          <w:tab w:val="left" w:pos="851"/>
          <w:tab w:val="left" w:pos="1701"/>
        </w:tabs>
        <w:spacing w:before="120" w:after="120" w:line="360" w:lineRule="auto"/>
        <w:rPr>
          <w:sz w:val="28"/>
          <w:szCs w:val="28"/>
        </w:rPr>
      </w:pPr>
      <w:r w:rsidRPr="001A20D3">
        <w:rPr>
          <w:noProof/>
          <w:color w:val="C00000"/>
          <w:shd w:val="clear" w:color="auto" w:fill="FFFFFF" w:themeFill="background1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1134745</wp:posOffset>
            </wp:positionV>
            <wp:extent cx="6096000" cy="3400425"/>
            <wp:effectExtent l="0" t="0" r="0" b="9525"/>
            <wp:wrapThrough wrapText="bothSides">
              <wp:wrapPolygon edited="0">
                <wp:start x="0" y="0"/>
                <wp:lineTo x="0" y="21539"/>
                <wp:lineTo x="21533" y="21539"/>
                <wp:lineTo x="21533" y="0"/>
                <wp:lineTo x="0" y="0"/>
              </wp:wrapPolygon>
            </wp:wrapThrough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  <w:r w:rsidR="00A51064" w:rsidRPr="0011669E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="00A51064" w:rsidRPr="0011669E">
        <w:rPr>
          <w:sz w:val="28"/>
          <w:szCs w:val="28"/>
        </w:rPr>
        <w:t xml:space="preserve"> году </w:t>
      </w:r>
      <w:r w:rsidRPr="0011669E">
        <w:rPr>
          <w:sz w:val="28"/>
          <w:szCs w:val="28"/>
        </w:rPr>
        <w:t xml:space="preserve">по </w:t>
      </w:r>
      <w:r>
        <w:rPr>
          <w:sz w:val="28"/>
          <w:szCs w:val="28"/>
        </w:rPr>
        <w:t>1 несчастному случаю</w:t>
      </w:r>
      <w:r w:rsidRPr="0011669E">
        <w:rPr>
          <w:sz w:val="28"/>
          <w:szCs w:val="28"/>
        </w:rPr>
        <w:t xml:space="preserve"> </w:t>
      </w:r>
      <w:r w:rsidR="00A51064" w:rsidRPr="0011669E">
        <w:rPr>
          <w:sz w:val="28"/>
          <w:szCs w:val="28"/>
        </w:rPr>
        <w:t>со смертельным исходом произошл</w:t>
      </w:r>
      <w:r w:rsidR="00D91B41">
        <w:rPr>
          <w:sz w:val="28"/>
          <w:szCs w:val="28"/>
        </w:rPr>
        <w:t>о</w:t>
      </w:r>
      <w:r w:rsidR="00A51064" w:rsidRPr="0011669E">
        <w:rPr>
          <w:sz w:val="28"/>
          <w:szCs w:val="28"/>
        </w:rPr>
        <w:t xml:space="preserve"> в организациях, поднадзорных </w:t>
      </w:r>
      <w:proofErr w:type="gramStart"/>
      <w:r w:rsidRPr="0011669E">
        <w:rPr>
          <w:sz w:val="28"/>
          <w:szCs w:val="28"/>
        </w:rPr>
        <w:t>Нижне-Волжскому</w:t>
      </w:r>
      <w:proofErr w:type="gramEnd"/>
      <w:r w:rsidRPr="0011669E">
        <w:rPr>
          <w:sz w:val="28"/>
          <w:szCs w:val="28"/>
        </w:rPr>
        <w:t xml:space="preserve"> </w:t>
      </w:r>
      <w:r w:rsidR="00A51064" w:rsidRPr="0011669E">
        <w:rPr>
          <w:sz w:val="28"/>
          <w:szCs w:val="28"/>
        </w:rPr>
        <w:t xml:space="preserve">управлению </w:t>
      </w:r>
      <w:r w:rsidR="00E763F4">
        <w:rPr>
          <w:sz w:val="28"/>
          <w:szCs w:val="28"/>
        </w:rPr>
        <w:br/>
      </w:r>
      <w:r w:rsidR="00A51064" w:rsidRPr="0011669E">
        <w:rPr>
          <w:sz w:val="28"/>
          <w:szCs w:val="28"/>
        </w:rPr>
        <w:t xml:space="preserve">и </w:t>
      </w:r>
      <w:r>
        <w:rPr>
          <w:sz w:val="28"/>
          <w:szCs w:val="28"/>
        </w:rPr>
        <w:t>Центральному управлению</w:t>
      </w:r>
      <w:r w:rsidR="00A51064" w:rsidRPr="0011669E">
        <w:rPr>
          <w:sz w:val="28"/>
          <w:szCs w:val="28"/>
        </w:rPr>
        <w:t xml:space="preserve"> Ростехнадзора </w:t>
      </w:r>
      <w:r w:rsidR="00A51064">
        <w:rPr>
          <w:sz w:val="28"/>
          <w:szCs w:val="28"/>
        </w:rPr>
        <w:t>(рисунок</w:t>
      </w:r>
      <w:r w:rsidR="00A51064" w:rsidRPr="0011669E">
        <w:rPr>
          <w:sz w:val="28"/>
          <w:szCs w:val="28"/>
        </w:rPr>
        <w:t xml:space="preserve"> 3).</w:t>
      </w:r>
    </w:p>
    <w:p w:rsidR="00D21FAE" w:rsidRDefault="00D21FAE" w:rsidP="00D21FA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b/>
          <w:sz w:val="28"/>
          <w:szCs w:val="28"/>
        </w:rPr>
      </w:pPr>
    </w:p>
    <w:p w:rsidR="00984954" w:rsidRPr="00984954" w:rsidRDefault="00984954" w:rsidP="00984954">
      <w:pPr>
        <w:pStyle w:val="ad"/>
        <w:numPr>
          <w:ilvl w:val="0"/>
          <w:numId w:val="15"/>
        </w:numPr>
        <w:tabs>
          <w:tab w:val="left" w:pos="0"/>
          <w:tab w:val="left" w:pos="709"/>
          <w:tab w:val="left" w:pos="851"/>
          <w:tab w:val="left" w:pos="1134"/>
        </w:tabs>
        <w:spacing w:line="312" w:lineRule="auto"/>
        <w:ind w:left="0" w:firstLine="709"/>
        <w:rPr>
          <w:b/>
          <w:sz w:val="28"/>
          <w:szCs w:val="28"/>
        </w:rPr>
      </w:pPr>
      <w:r w:rsidRPr="00984954">
        <w:rPr>
          <w:b/>
          <w:sz w:val="28"/>
          <w:szCs w:val="28"/>
        </w:rPr>
        <w:t xml:space="preserve">Обстоятельства характерных несчастных случаев </w:t>
      </w:r>
      <w:r>
        <w:rPr>
          <w:b/>
          <w:sz w:val="28"/>
          <w:szCs w:val="28"/>
        </w:rPr>
        <w:br/>
      </w:r>
      <w:r w:rsidRPr="00984954">
        <w:rPr>
          <w:b/>
          <w:sz w:val="28"/>
          <w:szCs w:val="28"/>
        </w:rPr>
        <w:t xml:space="preserve">со смертельным исходом, произошедших </w:t>
      </w:r>
      <w:r w:rsidR="007358E2">
        <w:rPr>
          <w:b/>
          <w:sz w:val="28"/>
          <w:szCs w:val="28"/>
        </w:rPr>
        <w:t xml:space="preserve">в январе, марте 2025 г. </w:t>
      </w:r>
      <w:r w:rsidR="00763490">
        <w:rPr>
          <w:b/>
          <w:sz w:val="28"/>
          <w:szCs w:val="28"/>
        </w:rPr>
        <w:br/>
      </w:r>
      <w:r w:rsidRPr="00984954">
        <w:rPr>
          <w:b/>
          <w:sz w:val="28"/>
          <w:szCs w:val="28"/>
        </w:rPr>
        <w:t xml:space="preserve">при эксплуатации энергоустановок </w:t>
      </w:r>
    </w:p>
    <w:p w:rsidR="00984954" w:rsidRPr="00984954" w:rsidRDefault="00984954" w:rsidP="00984954">
      <w:pPr>
        <w:pStyle w:val="ad"/>
        <w:tabs>
          <w:tab w:val="left" w:pos="0"/>
          <w:tab w:val="left" w:pos="709"/>
          <w:tab w:val="left" w:pos="851"/>
          <w:tab w:val="left" w:pos="1560"/>
        </w:tabs>
        <w:spacing w:line="312" w:lineRule="auto"/>
        <w:ind w:left="928" w:firstLine="0"/>
        <w:rPr>
          <w:sz w:val="28"/>
          <w:szCs w:val="28"/>
        </w:rPr>
      </w:pPr>
    </w:p>
    <w:p w:rsidR="00815242" w:rsidRPr="00796C4B" w:rsidRDefault="00CD6E01" w:rsidP="00CD6E01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796C4B">
        <w:rPr>
          <w:sz w:val="28"/>
          <w:szCs w:val="28"/>
        </w:rPr>
        <w:t xml:space="preserve">Несчастный случай со смертельным исходом произошел </w:t>
      </w:r>
      <w:r w:rsidR="004E33AB" w:rsidRPr="00796C4B">
        <w:rPr>
          <w:sz w:val="28"/>
          <w:szCs w:val="28"/>
        </w:rPr>
        <w:br/>
      </w:r>
      <w:r w:rsidRPr="00796C4B">
        <w:rPr>
          <w:sz w:val="28"/>
          <w:szCs w:val="28"/>
        </w:rPr>
        <w:t>2 января 2025 г. в МУП «ЖКХ «Южное» МО «</w:t>
      </w:r>
      <w:proofErr w:type="spellStart"/>
      <w:r w:rsidRPr="00796C4B">
        <w:rPr>
          <w:sz w:val="28"/>
          <w:szCs w:val="28"/>
        </w:rPr>
        <w:t>Харабалинский</w:t>
      </w:r>
      <w:proofErr w:type="spellEnd"/>
      <w:r w:rsidRPr="00796C4B">
        <w:rPr>
          <w:sz w:val="28"/>
          <w:szCs w:val="28"/>
        </w:rPr>
        <w:t xml:space="preserve"> район», Астраханская область.</w:t>
      </w:r>
    </w:p>
    <w:p w:rsidR="00F705FB" w:rsidRPr="00796C4B" w:rsidRDefault="00454149" w:rsidP="00F705FB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>
        <w:rPr>
          <w:i/>
          <w:sz w:val="28"/>
          <w:szCs w:val="28"/>
        </w:rPr>
        <w:t>Краткие</w:t>
      </w:r>
      <w:r w:rsidR="007B4C66" w:rsidRPr="007B4C66">
        <w:rPr>
          <w:i/>
          <w:sz w:val="28"/>
          <w:szCs w:val="28"/>
        </w:rPr>
        <w:t xml:space="preserve"> </w:t>
      </w:r>
      <w:r w:rsidR="007B4C66">
        <w:rPr>
          <w:i/>
          <w:sz w:val="28"/>
          <w:szCs w:val="28"/>
        </w:rPr>
        <w:t>обстоятельств</w:t>
      </w:r>
      <w:r>
        <w:rPr>
          <w:i/>
          <w:sz w:val="28"/>
          <w:szCs w:val="28"/>
        </w:rPr>
        <w:t>а</w:t>
      </w:r>
      <w:r w:rsidR="001B42B0" w:rsidRPr="00796C4B">
        <w:rPr>
          <w:i/>
          <w:sz w:val="28"/>
          <w:szCs w:val="28"/>
        </w:rPr>
        <w:t xml:space="preserve"> несчастного случая.</w:t>
      </w:r>
      <w:r w:rsidR="002B3055" w:rsidRPr="00796C4B">
        <w:rPr>
          <w:i/>
          <w:sz w:val="28"/>
          <w:szCs w:val="28"/>
        </w:rPr>
        <w:t xml:space="preserve"> </w:t>
      </w:r>
      <w:r w:rsidR="00F705FB" w:rsidRPr="00796C4B">
        <w:rPr>
          <w:sz w:val="28"/>
          <w:szCs w:val="28"/>
        </w:rPr>
        <w:t>При выполнении</w:t>
      </w:r>
      <w:r w:rsidR="00F705FB" w:rsidRPr="00796C4B">
        <w:rPr>
          <w:i/>
          <w:sz w:val="28"/>
          <w:szCs w:val="28"/>
        </w:rPr>
        <w:t xml:space="preserve"> </w:t>
      </w:r>
      <w:r w:rsidR="00F705FB" w:rsidRPr="00796C4B">
        <w:rPr>
          <w:sz w:val="28"/>
          <w:szCs w:val="28"/>
        </w:rPr>
        <w:t xml:space="preserve">работы </w:t>
      </w:r>
      <w:r w:rsidR="0092584D" w:rsidRPr="00796C4B">
        <w:rPr>
          <w:sz w:val="28"/>
          <w:szCs w:val="28"/>
        </w:rPr>
        <w:br/>
      </w:r>
      <w:r w:rsidR="00F705FB" w:rsidRPr="00796C4B">
        <w:rPr>
          <w:sz w:val="28"/>
          <w:szCs w:val="28"/>
        </w:rPr>
        <w:t>в котельной «ПМК-26»</w:t>
      </w:r>
      <w:r w:rsidR="0092584D" w:rsidRPr="00796C4B">
        <w:rPr>
          <w:sz w:val="28"/>
          <w:szCs w:val="28"/>
        </w:rPr>
        <w:t xml:space="preserve"> оператор котельных установок 2 разряда получил </w:t>
      </w:r>
      <w:r w:rsidR="00D36366" w:rsidRPr="00796C4B">
        <w:rPr>
          <w:sz w:val="28"/>
          <w:szCs w:val="28"/>
        </w:rPr>
        <w:t>сильные</w:t>
      </w:r>
      <w:r w:rsidR="0092584D" w:rsidRPr="00796C4B">
        <w:rPr>
          <w:sz w:val="28"/>
          <w:szCs w:val="28"/>
        </w:rPr>
        <w:t xml:space="preserve"> ожог</w:t>
      </w:r>
      <w:r w:rsidR="00D36366" w:rsidRPr="00796C4B">
        <w:rPr>
          <w:sz w:val="28"/>
          <w:szCs w:val="28"/>
        </w:rPr>
        <w:t>и</w:t>
      </w:r>
      <w:r w:rsidR="0092584D" w:rsidRPr="00796C4B">
        <w:rPr>
          <w:sz w:val="28"/>
          <w:szCs w:val="28"/>
        </w:rPr>
        <w:t xml:space="preserve"> тела</w:t>
      </w:r>
      <w:r w:rsidR="00875D1E" w:rsidRPr="00796C4B">
        <w:rPr>
          <w:sz w:val="28"/>
          <w:szCs w:val="28"/>
        </w:rPr>
        <w:t>, головы, нижних и верхних конечностей</w:t>
      </w:r>
      <w:r w:rsidR="0092584D" w:rsidRPr="00796C4B">
        <w:rPr>
          <w:sz w:val="28"/>
          <w:szCs w:val="28"/>
        </w:rPr>
        <w:t xml:space="preserve">, в результате </w:t>
      </w:r>
      <w:r w:rsidR="00875D1E" w:rsidRPr="00796C4B">
        <w:rPr>
          <w:sz w:val="28"/>
          <w:szCs w:val="28"/>
        </w:rPr>
        <w:t>чего</w:t>
      </w:r>
      <w:r w:rsidR="0092584D" w:rsidRPr="00796C4B">
        <w:rPr>
          <w:sz w:val="28"/>
          <w:szCs w:val="28"/>
        </w:rPr>
        <w:t xml:space="preserve"> </w:t>
      </w:r>
      <w:r w:rsidR="00875D1E" w:rsidRPr="00796C4B">
        <w:rPr>
          <w:sz w:val="28"/>
          <w:szCs w:val="28"/>
        </w:rPr>
        <w:br/>
      </w:r>
      <w:r w:rsidR="0092584D" w:rsidRPr="00796C4B">
        <w:rPr>
          <w:sz w:val="28"/>
          <w:szCs w:val="28"/>
        </w:rPr>
        <w:t>6 января 2025 г. пострадавший скончался в реанимационном отделении районной больницы</w:t>
      </w:r>
      <w:r w:rsidR="00875D1E" w:rsidRPr="00796C4B">
        <w:rPr>
          <w:sz w:val="28"/>
          <w:szCs w:val="28"/>
        </w:rPr>
        <w:t>.</w:t>
      </w:r>
    </w:p>
    <w:p w:rsidR="002B3055" w:rsidRPr="00FD3354" w:rsidRDefault="002B3055" w:rsidP="00D21FAE">
      <w:pPr>
        <w:tabs>
          <w:tab w:val="left" w:pos="0"/>
          <w:tab w:val="left" w:pos="709"/>
          <w:tab w:val="left" w:pos="851"/>
          <w:tab w:val="left" w:pos="1560"/>
        </w:tabs>
        <w:spacing w:line="312" w:lineRule="auto"/>
        <w:rPr>
          <w:sz w:val="28"/>
          <w:szCs w:val="28"/>
        </w:rPr>
      </w:pPr>
      <w:r w:rsidRPr="00FD3354">
        <w:rPr>
          <w:sz w:val="28"/>
          <w:szCs w:val="28"/>
        </w:rPr>
        <w:lastRenderedPageBreak/>
        <w:t xml:space="preserve">Несчастный случай со смертельным исходом произошел </w:t>
      </w:r>
      <w:r w:rsidR="009D3FD6">
        <w:rPr>
          <w:sz w:val="28"/>
          <w:szCs w:val="28"/>
        </w:rPr>
        <w:br/>
      </w:r>
      <w:r w:rsidRPr="00FD3354">
        <w:rPr>
          <w:sz w:val="28"/>
          <w:szCs w:val="28"/>
        </w:rPr>
        <w:t>31 марта 2025 г. в Электрогорском филиале ООО «</w:t>
      </w:r>
      <w:proofErr w:type="spellStart"/>
      <w:r w:rsidRPr="00FD3354">
        <w:rPr>
          <w:sz w:val="28"/>
          <w:szCs w:val="28"/>
        </w:rPr>
        <w:t>Ультрадекор</w:t>
      </w:r>
      <w:proofErr w:type="spellEnd"/>
      <w:r w:rsidRPr="00FD3354">
        <w:rPr>
          <w:sz w:val="28"/>
          <w:szCs w:val="28"/>
        </w:rPr>
        <w:t>», Московская область.</w:t>
      </w:r>
    </w:p>
    <w:p w:rsidR="002B3055" w:rsidRDefault="00454149" w:rsidP="00E818D6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>
        <w:rPr>
          <w:i/>
          <w:sz w:val="28"/>
          <w:szCs w:val="28"/>
        </w:rPr>
        <w:t>Краткие обстоятельства</w:t>
      </w:r>
      <w:r w:rsidR="00F057A2" w:rsidRPr="00FD3354">
        <w:rPr>
          <w:i/>
          <w:sz w:val="28"/>
          <w:szCs w:val="28"/>
        </w:rPr>
        <w:t xml:space="preserve"> несчастного случая</w:t>
      </w:r>
      <w:r w:rsidR="003D53FC" w:rsidRPr="00FD3354">
        <w:rPr>
          <w:i/>
          <w:sz w:val="28"/>
          <w:szCs w:val="28"/>
        </w:rPr>
        <w:t>.</w:t>
      </w:r>
      <w:r w:rsidR="009932FA" w:rsidRPr="00FD3354">
        <w:rPr>
          <w:i/>
          <w:sz w:val="28"/>
          <w:szCs w:val="28"/>
        </w:rPr>
        <w:t xml:space="preserve"> </w:t>
      </w:r>
      <w:r w:rsidR="009932FA" w:rsidRPr="00FD3354">
        <w:rPr>
          <w:sz w:val="28"/>
          <w:szCs w:val="28"/>
        </w:rPr>
        <w:t xml:space="preserve">Диспетчер трансформаторной подстанции после завершения работ по наряду-допуску </w:t>
      </w:r>
      <w:r w:rsidR="003D1C06" w:rsidRPr="00FD3354">
        <w:rPr>
          <w:sz w:val="28"/>
          <w:szCs w:val="28"/>
        </w:rPr>
        <w:br/>
      </w:r>
      <w:r w:rsidR="009932FA" w:rsidRPr="00FD3354">
        <w:rPr>
          <w:sz w:val="28"/>
          <w:szCs w:val="28"/>
        </w:rPr>
        <w:t xml:space="preserve">в </w:t>
      </w:r>
      <w:r w:rsidR="00391D63" w:rsidRPr="00FD3354">
        <w:rPr>
          <w:sz w:val="28"/>
          <w:szCs w:val="28"/>
        </w:rPr>
        <w:t>трансформаторной подстанции</w:t>
      </w:r>
      <w:r w:rsidR="00F057A2" w:rsidRPr="00FD3354">
        <w:rPr>
          <w:sz w:val="28"/>
          <w:szCs w:val="28"/>
        </w:rPr>
        <w:t xml:space="preserve"> № 6</w:t>
      </w:r>
      <w:r w:rsidR="009932FA" w:rsidRPr="00FD3354">
        <w:rPr>
          <w:sz w:val="28"/>
          <w:szCs w:val="28"/>
        </w:rPr>
        <w:t xml:space="preserve"> открыл двери распределительного устройства </w:t>
      </w:r>
      <w:r>
        <w:rPr>
          <w:sz w:val="28"/>
          <w:szCs w:val="28"/>
        </w:rPr>
        <w:t>высокого</w:t>
      </w:r>
      <w:r w:rsidR="009932FA" w:rsidRPr="00FD3354">
        <w:rPr>
          <w:sz w:val="28"/>
          <w:szCs w:val="28"/>
        </w:rPr>
        <w:t xml:space="preserve"> напряжения трансформатора № 2, </w:t>
      </w:r>
      <w:r w:rsidR="003135DB" w:rsidRPr="00FD3354">
        <w:rPr>
          <w:sz w:val="28"/>
          <w:szCs w:val="28"/>
        </w:rPr>
        <w:t xml:space="preserve">приблизился </w:t>
      </w:r>
      <w:r w:rsidR="00281275">
        <w:rPr>
          <w:sz w:val="28"/>
          <w:szCs w:val="28"/>
        </w:rPr>
        <w:br/>
      </w:r>
      <w:r w:rsidR="003135DB" w:rsidRPr="00FD3354">
        <w:rPr>
          <w:sz w:val="28"/>
          <w:szCs w:val="28"/>
        </w:rPr>
        <w:t>на недопустимое расстояние к токоведущим частям, находящи</w:t>
      </w:r>
      <w:r w:rsidR="003C6F55" w:rsidRPr="00FD3354">
        <w:rPr>
          <w:sz w:val="28"/>
          <w:szCs w:val="28"/>
        </w:rPr>
        <w:t>мся</w:t>
      </w:r>
      <w:r w:rsidR="003135DB" w:rsidRPr="00FD3354">
        <w:rPr>
          <w:sz w:val="28"/>
          <w:szCs w:val="28"/>
        </w:rPr>
        <w:t xml:space="preserve"> </w:t>
      </w:r>
      <w:r w:rsidR="00281275">
        <w:rPr>
          <w:sz w:val="28"/>
          <w:szCs w:val="28"/>
        </w:rPr>
        <w:br/>
      </w:r>
      <w:r w:rsidR="003135DB" w:rsidRPr="00FD3354">
        <w:rPr>
          <w:sz w:val="28"/>
          <w:szCs w:val="28"/>
        </w:rPr>
        <w:t>под напряжением</w:t>
      </w:r>
      <w:r w:rsidR="009932FA" w:rsidRPr="00FD3354">
        <w:rPr>
          <w:sz w:val="28"/>
          <w:szCs w:val="28"/>
        </w:rPr>
        <w:t>, в результате чего был смертельно поражен электрическим током.</w:t>
      </w:r>
    </w:p>
    <w:p w:rsidR="00D239A1" w:rsidRPr="00D239A1" w:rsidRDefault="00D239A1" w:rsidP="00CD7EB2">
      <w:pPr>
        <w:numPr>
          <w:ilvl w:val="0"/>
          <w:numId w:val="16"/>
        </w:numPr>
        <w:tabs>
          <w:tab w:val="left" w:pos="0"/>
          <w:tab w:val="left" w:pos="709"/>
          <w:tab w:val="left" w:pos="851"/>
          <w:tab w:val="left" w:pos="1276"/>
        </w:tabs>
        <w:spacing w:before="240" w:line="312" w:lineRule="auto"/>
        <w:ind w:left="0" w:firstLine="709"/>
        <w:rPr>
          <w:b/>
          <w:sz w:val="28"/>
          <w:szCs w:val="28"/>
        </w:rPr>
      </w:pPr>
      <w:r w:rsidRPr="00D239A1">
        <w:rPr>
          <w:b/>
          <w:sz w:val="28"/>
          <w:szCs w:val="28"/>
        </w:rPr>
        <w:t>Уроки, извлечённые из несчастных случаев со смертельным исходом, подготовленные на основе материалов, направленных территориальными органами</w:t>
      </w:r>
    </w:p>
    <w:p w:rsidR="00D239A1" w:rsidRDefault="00D239A1" w:rsidP="00D239A1">
      <w:pPr>
        <w:tabs>
          <w:tab w:val="left" w:pos="0"/>
          <w:tab w:val="left" w:pos="709"/>
          <w:tab w:val="left" w:pos="851"/>
          <w:tab w:val="left" w:pos="1560"/>
        </w:tabs>
        <w:spacing w:before="120" w:line="312" w:lineRule="auto"/>
        <w:rPr>
          <w:sz w:val="28"/>
          <w:szCs w:val="28"/>
        </w:rPr>
      </w:pPr>
      <w:r w:rsidRPr="00D239A1">
        <w:rPr>
          <w:sz w:val="28"/>
          <w:szCs w:val="28"/>
        </w:rPr>
        <w:t>Данные материалы представлены в Приложении № 2.</w:t>
      </w:r>
    </w:p>
    <w:p w:rsidR="00C315C4" w:rsidRPr="00D239A1" w:rsidRDefault="00C315C4" w:rsidP="00CD7EB2">
      <w:pPr>
        <w:pStyle w:val="ad"/>
        <w:numPr>
          <w:ilvl w:val="0"/>
          <w:numId w:val="16"/>
        </w:numPr>
        <w:tabs>
          <w:tab w:val="left" w:pos="0"/>
          <w:tab w:val="left" w:pos="709"/>
          <w:tab w:val="left" w:pos="851"/>
          <w:tab w:val="left" w:pos="1134"/>
        </w:tabs>
        <w:spacing w:before="240" w:line="312" w:lineRule="auto"/>
        <w:ind w:left="0" w:firstLine="709"/>
        <w:rPr>
          <w:sz w:val="28"/>
          <w:szCs w:val="28"/>
        </w:rPr>
      </w:pPr>
      <w:bookmarkStart w:id="0" w:name="_GoBack"/>
      <w:r w:rsidRPr="00D239A1">
        <w:rPr>
          <w:b/>
          <w:sz w:val="28"/>
          <w:szCs w:val="28"/>
        </w:rPr>
        <w:t>Меры по предотвращению несчастных случаев при эксплуатации энергоустановок</w:t>
      </w:r>
    </w:p>
    <w:bookmarkEnd w:id="0"/>
    <w:p w:rsidR="00D65948" w:rsidRPr="00886BF1" w:rsidRDefault="00D65948" w:rsidP="00386073">
      <w:pPr>
        <w:spacing w:line="360" w:lineRule="auto"/>
        <w:ind w:firstLine="720"/>
        <w:rPr>
          <w:rFonts w:eastAsia="MS Mincho"/>
          <w:sz w:val="28"/>
          <w:szCs w:val="28"/>
        </w:rPr>
      </w:pPr>
      <w:r w:rsidRPr="00886BF1">
        <w:rPr>
          <w:rFonts w:eastAsia="MS Mincho"/>
          <w:sz w:val="28"/>
          <w:szCs w:val="28"/>
        </w:rPr>
        <w:t xml:space="preserve">Исходя из анализа обстоятельств и причин смертельных несчастных случаев на энергоустановках, </w:t>
      </w:r>
      <w:proofErr w:type="spellStart"/>
      <w:r w:rsidRPr="00886BF1">
        <w:rPr>
          <w:rFonts w:eastAsia="MS Mincho"/>
          <w:sz w:val="28"/>
          <w:szCs w:val="28"/>
        </w:rPr>
        <w:t>Ростехнадзор</w:t>
      </w:r>
      <w:proofErr w:type="spellEnd"/>
      <w:r w:rsidRPr="00886BF1">
        <w:rPr>
          <w:rFonts w:eastAsia="MS Mincho"/>
          <w:sz w:val="28"/>
          <w:szCs w:val="28"/>
        </w:rPr>
        <w:t xml:space="preserve"> рекомендует руководителям организаций</w:t>
      </w:r>
      <w:r w:rsidR="00950B65">
        <w:rPr>
          <w:rFonts w:eastAsia="MS Mincho"/>
          <w:sz w:val="28"/>
          <w:szCs w:val="28"/>
        </w:rPr>
        <w:t xml:space="preserve"> следующее</w:t>
      </w:r>
      <w:r w:rsidR="00B739D8">
        <w:rPr>
          <w:rFonts w:eastAsia="MS Mincho"/>
          <w:sz w:val="28"/>
          <w:szCs w:val="28"/>
        </w:rPr>
        <w:t>.</w:t>
      </w:r>
    </w:p>
    <w:p w:rsidR="00D65948" w:rsidRPr="00886BF1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1.</w:t>
      </w:r>
      <w:r w:rsidRPr="00886BF1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</w:p>
    <w:p w:rsidR="00D65948" w:rsidRPr="00886BF1" w:rsidRDefault="00D65948" w:rsidP="00386073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2.</w:t>
      </w:r>
      <w:r w:rsidRPr="00886BF1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3.</w:t>
      </w:r>
      <w:r w:rsidRPr="00886BF1">
        <w:rPr>
          <w:sz w:val="28"/>
          <w:szCs w:val="28"/>
        </w:rPr>
        <w:tab/>
        <w:t>Обеспечить своевременную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4.</w:t>
      </w:r>
      <w:r w:rsidRPr="00886BF1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 w:rsidR="00D20BF0">
        <w:rPr>
          <w:sz w:val="28"/>
          <w:szCs w:val="28"/>
        </w:rPr>
        <w:br/>
      </w:r>
      <w:r w:rsidRPr="00886BF1">
        <w:rPr>
          <w:sz w:val="28"/>
          <w:szCs w:val="28"/>
        </w:rPr>
        <w:t>и испытания средств защиты.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lastRenderedPageBreak/>
        <w:t>5.</w:t>
      </w:r>
      <w:r w:rsidRPr="00886BF1">
        <w:rPr>
          <w:sz w:val="28"/>
          <w:szCs w:val="28"/>
        </w:rPr>
        <w:tab/>
        <w:t>Усилить контроль за выполнением мероприятий, обеспечивающих безопасность работ.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6.</w:t>
      </w:r>
      <w:r w:rsidRPr="00886BF1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</w:t>
      </w:r>
      <w:r w:rsidR="00AF3F61">
        <w:rPr>
          <w:sz w:val="28"/>
          <w:szCs w:val="28"/>
        </w:rPr>
        <w:br/>
      </w:r>
      <w:r w:rsidRPr="00886BF1">
        <w:rPr>
          <w:sz w:val="28"/>
          <w:szCs w:val="28"/>
        </w:rPr>
        <w:t>в начале рабочего дня и после перерыва на обед.</w:t>
      </w:r>
    </w:p>
    <w:p w:rsidR="008E1E96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="002D1F38">
        <w:rPr>
          <w:sz w:val="28"/>
          <w:szCs w:val="28"/>
        </w:rPr>
        <w:br/>
      </w:r>
      <w:r w:rsidRPr="00886BF1">
        <w:rPr>
          <w:sz w:val="28"/>
          <w:szCs w:val="28"/>
        </w:rPr>
        <w:t xml:space="preserve">и ремонту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. Усилить контроль за соблюдением порядка включения и выключения </w:t>
      </w:r>
      <w:proofErr w:type="spellStart"/>
      <w:r w:rsidRPr="00886BF1">
        <w:rPr>
          <w:sz w:val="28"/>
          <w:szCs w:val="28"/>
        </w:rPr>
        <w:t>энергооборудования</w:t>
      </w:r>
      <w:proofErr w:type="spellEnd"/>
      <w:r w:rsidRPr="00886BF1">
        <w:rPr>
          <w:sz w:val="28"/>
          <w:szCs w:val="28"/>
        </w:rPr>
        <w:t xml:space="preserve"> и его осмотров.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>8. 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D65948" w:rsidRPr="00886BF1" w:rsidRDefault="00D65948" w:rsidP="00386073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886BF1">
        <w:rPr>
          <w:sz w:val="28"/>
          <w:szCs w:val="28"/>
        </w:rPr>
        <w:t xml:space="preserve">9. Не допускать проведение работ вне помещений при осуществлении технического обслуживания во время интенсивных осадков </w:t>
      </w:r>
      <w:r w:rsidR="009221E9">
        <w:rPr>
          <w:sz w:val="28"/>
          <w:szCs w:val="28"/>
        </w:rPr>
        <w:br/>
      </w:r>
      <w:r w:rsidRPr="00886BF1">
        <w:rPr>
          <w:sz w:val="28"/>
          <w:szCs w:val="28"/>
        </w:rPr>
        <w:t>и при плохой видимости.</w:t>
      </w:r>
    </w:p>
    <w:p w:rsidR="00D65948" w:rsidRPr="00886BF1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886BF1">
        <w:t xml:space="preserve"> </w:t>
      </w:r>
      <w:r w:rsidRPr="00886BF1">
        <w:rPr>
          <w:sz w:val="28"/>
          <w:szCs w:val="28"/>
        </w:rPr>
        <w:t>указаний, полученных при целевом инструктаже.</w:t>
      </w:r>
    </w:p>
    <w:p w:rsidR="00D65948" w:rsidRDefault="00D65948" w:rsidP="00386073">
      <w:pPr>
        <w:pStyle w:val="p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6BF1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проведении дней охраны труда обеспечить изучение требований</w:t>
      </w:r>
      <w:r w:rsidR="00D20BF0">
        <w:rPr>
          <w:sz w:val="28"/>
          <w:szCs w:val="28"/>
        </w:rPr>
        <w:t xml:space="preserve"> </w:t>
      </w:r>
      <w:r w:rsidRPr="00886BF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безопасности </w:t>
      </w:r>
      <w:r w:rsidRPr="00886BF1">
        <w:rPr>
          <w:sz w:val="28"/>
          <w:szCs w:val="28"/>
        </w:rPr>
        <w:t>и разъясн</w:t>
      </w:r>
      <w:r>
        <w:rPr>
          <w:sz w:val="28"/>
          <w:szCs w:val="28"/>
        </w:rPr>
        <w:t>ение необходимости их применения в ходе выполнения работ.</w:t>
      </w:r>
    </w:p>
    <w:p w:rsidR="009B44DD" w:rsidRDefault="009B44DD" w:rsidP="009B44DD">
      <w:pPr>
        <w:pStyle w:val="p4"/>
        <w:shd w:val="clear" w:color="auto" w:fill="FFFFFF"/>
        <w:spacing w:before="0" w:beforeAutospacing="0" w:after="0" w:afterAutospacing="0" w:line="360" w:lineRule="auto"/>
        <w:ind w:right="-284" w:firstLine="709"/>
        <w:jc w:val="both"/>
        <w:rPr>
          <w:spacing w:val="-6"/>
          <w:sz w:val="28"/>
          <w:szCs w:val="28"/>
        </w:rPr>
      </w:pPr>
    </w:p>
    <w:p w:rsidR="00B739D8" w:rsidRDefault="009B44DD" w:rsidP="009B44DD">
      <w:pPr>
        <w:pStyle w:val="p4"/>
        <w:shd w:val="clear" w:color="auto" w:fill="FFFFFF"/>
        <w:spacing w:before="0" w:beforeAutospacing="0" w:after="0" w:afterAutospacing="0" w:line="360" w:lineRule="auto"/>
        <w:ind w:right="-284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</w:t>
      </w:r>
    </w:p>
    <w:sectPr w:rsidR="00B739D8" w:rsidSect="00AF3F61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567" w:right="849" w:bottom="567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20" w:rsidRDefault="00BB4720">
      <w:r>
        <w:separator/>
      </w:r>
    </w:p>
  </w:endnote>
  <w:endnote w:type="continuationSeparator" w:id="0">
    <w:p w:rsidR="00BB4720" w:rsidRDefault="00BB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461203"/>
      <w:docPartObj>
        <w:docPartGallery w:val="Page Numbers (Bottom of Page)"/>
        <w:docPartUnique/>
      </w:docPartObj>
    </w:sdtPr>
    <w:sdtEndPr/>
    <w:sdtContent>
      <w:p w:rsidR="00332F14" w:rsidRDefault="00332F1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EB2">
          <w:rPr>
            <w:noProof/>
          </w:rPr>
          <w:t>4</w:t>
        </w:r>
        <w:r>
          <w:fldChar w:fldCharType="end"/>
        </w:r>
      </w:p>
    </w:sdtContent>
  </w:sdt>
  <w:p w:rsidR="00332F14" w:rsidRDefault="00332F1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B41" w:rsidRDefault="0032078A" w:rsidP="0032078A">
    <w:pPr>
      <w:pStyle w:val="af0"/>
      <w:ind w:firstLine="0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20" w:rsidRDefault="00BB4720">
      <w:r>
        <w:separator/>
      </w:r>
    </w:p>
  </w:footnote>
  <w:footnote w:type="continuationSeparator" w:id="0">
    <w:p w:rsidR="00BB4720" w:rsidRDefault="00BB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06C" w:rsidRDefault="00C6706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706C" w:rsidRDefault="00C670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14" w:rsidRDefault="00332F14" w:rsidP="00332F14">
    <w:pPr>
      <w:pStyle w:val="a6"/>
      <w:framePr w:wrap="around" w:vAnchor="text" w:hAnchor="margin" w:xAlign="center" w:y="1"/>
      <w:ind w:firstLine="0"/>
      <w:rPr>
        <w:rStyle w:val="a7"/>
      </w:rPr>
    </w:pPr>
  </w:p>
  <w:p w:rsidR="00C6706C" w:rsidRDefault="00C670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7013"/>
    <w:multiLevelType w:val="hybridMultilevel"/>
    <w:tmpl w:val="584496A0"/>
    <w:lvl w:ilvl="0" w:tplc="92E4A9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4B2F6D"/>
    <w:multiLevelType w:val="hybridMultilevel"/>
    <w:tmpl w:val="5BA8B412"/>
    <w:lvl w:ilvl="0" w:tplc="9A8EC34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D2646B9"/>
    <w:multiLevelType w:val="hybridMultilevel"/>
    <w:tmpl w:val="BCA815F8"/>
    <w:lvl w:ilvl="0" w:tplc="2994568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4778A5"/>
    <w:multiLevelType w:val="hybridMultilevel"/>
    <w:tmpl w:val="4AE0F30E"/>
    <w:lvl w:ilvl="0" w:tplc="7C262B1C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7" w15:restartNumberingAfterBreak="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1E20B9"/>
    <w:multiLevelType w:val="hybridMultilevel"/>
    <w:tmpl w:val="2FE27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C784E"/>
    <w:multiLevelType w:val="hybridMultilevel"/>
    <w:tmpl w:val="1B18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BA00707"/>
    <w:multiLevelType w:val="hybridMultilevel"/>
    <w:tmpl w:val="90F2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56462"/>
    <w:multiLevelType w:val="hybridMultilevel"/>
    <w:tmpl w:val="09D0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3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B4D"/>
    <w:rsid w:val="000052E2"/>
    <w:rsid w:val="000054A3"/>
    <w:rsid w:val="00010EE4"/>
    <w:rsid w:val="00011392"/>
    <w:rsid w:val="000122D8"/>
    <w:rsid w:val="000139C1"/>
    <w:rsid w:val="00013DA6"/>
    <w:rsid w:val="00015387"/>
    <w:rsid w:val="00016952"/>
    <w:rsid w:val="00020DD1"/>
    <w:rsid w:val="00021A80"/>
    <w:rsid w:val="00023196"/>
    <w:rsid w:val="0002396E"/>
    <w:rsid w:val="00023EDF"/>
    <w:rsid w:val="00024CB6"/>
    <w:rsid w:val="0002507D"/>
    <w:rsid w:val="00025BE6"/>
    <w:rsid w:val="00025D20"/>
    <w:rsid w:val="00026405"/>
    <w:rsid w:val="00027CCD"/>
    <w:rsid w:val="00027FF4"/>
    <w:rsid w:val="000315D6"/>
    <w:rsid w:val="00034EF9"/>
    <w:rsid w:val="000354F6"/>
    <w:rsid w:val="00035956"/>
    <w:rsid w:val="00040CF0"/>
    <w:rsid w:val="00040E06"/>
    <w:rsid w:val="000413CD"/>
    <w:rsid w:val="000418BB"/>
    <w:rsid w:val="00041E76"/>
    <w:rsid w:val="00043A33"/>
    <w:rsid w:val="00044238"/>
    <w:rsid w:val="00046326"/>
    <w:rsid w:val="00051451"/>
    <w:rsid w:val="00051CB6"/>
    <w:rsid w:val="000532F8"/>
    <w:rsid w:val="000537D0"/>
    <w:rsid w:val="00054EAB"/>
    <w:rsid w:val="00055EF5"/>
    <w:rsid w:val="00056782"/>
    <w:rsid w:val="0005693B"/>
    <w:rsid w:val="00060161"/>
    <w:rsid w:val="00060F50"/>
    <w:rsid w:val="0006195F"/>
    <w:rsid w:val="00061A4D"/>
    <w:rsid w:val="00062DC1"/>
    <w:rsid w:val="00063F6D"/>
    <w:rsid w:val="000640D7"/>
    <w:rsid w:val="00065181"/>
    <w:rsid w:val="00065ADC"/>
    <w:rsid w:val="0006610F"/>
    <w:rsid w:val="00067D4C"/>
    <w:rsid w:val="00070A8B"/>
    <w:rsid w:val="00070B1B"/>
    <w:rsid w:val="00070C79"/>
    <w:rsid w:val="00072142"/>
    <w:rsid w:val="00073BC4"/>
    <w:rsid w:val="00074371"/>
    <w:rsid w:val="00074FFE"/>
    <w:rsid w:val="000754B3"/>
    <w:rsid w:val="0007698A"/>
    <w:rsid w:val="00076BD1"/>
    <w:rsid w:val="00082D0F"/>
    <w:rsid w:val="00084A20"/>
    <w:rsid w:val="00091076"/>
    <w:rsid w:val="000918CF"/>
    <w:rsid w:val="00091A85"/>
    <w:rsid w:val="00092580"/>
    <w:rsid w:val="00092EF6"/>
    <w:rsid w:val="00095E07"/>
    <w:rsid w:val="000A0B0B"/>
    <w:rsid w:val="000A1BFE"/>
    <w:rsid w:val="000A22FD"/>
    <w:rsid w:val="000A2703"/>
    <w:rsid w:val="000A3290"/>
    <w:rsid w:val="000A4905"/>
    <w:rsid w:val="000A5C77"/>
    <w:rsid w:val="000A6006"/>
    <w:rsid w:val="000A6FA3"/>
    <w:rsid w:val="000B18D0"/>
    <w:rsid w:val="000B3486"/>
    <w:rsid w:val="000B4FC2"/>
    <w:rsid w:val="000B736F"/>
    <w:rsid w:val="000B7891"/>
    <w:rsid w:val="000C0C3E"/>
    <w:rsid w:val="000C17A1"/>
    <w:rsid w:val="000C17A2"/>
    <w:rsid w:val="000C3748"/>
    <w:rsid w:val="000C39B6"/>
    <w:rsid w:val="000C3D6D"/>
    <w:rsid w:val="000C4E6D"/>
    <w:rsid w:val="000C576F"/>
    <w:rsid w:val="000C79F3"/>
    <w:rsid w:val="000D077D"/>
    <w:rsid w:val="000D29E6"/>
    <w:rsid w:val="000D2B1D"/>
    <w:rsid w:val="000D3725"/>
    <w:rsid w:val="000D3B47"/>
    <w:rsid w:val="000D5E8C"/>
    <w:rsid w:val="000D709D"/>
    <w:rsid w:val="000E1913"/>
    <w:rsid w:val="000E1E76"/>
    <w:rsid w:val="000E381D"/>
    <w:rsid w:val="000E3D01"/>
    <w:rsid w:val="000E4D36"/>
    <w:rsid w:val="000E63C3"/>
    <w:rsid w:val="000E6574"/>
    <w:rsid w:val="000E6E91"/>
    <w:rsid w:val="000E74FC"/>
    <w:rsid w:val="000E7DE1"/>
    <w:rsid w:val="000F2E9C"/>
    <w:rsid w:val="000F633A"/>
    <w:rsid w:val="000F6D5C"/>
    <w:rsid w:val="000F7455"/>
    <w:rsid w:val="000F7E65"/>
    <w:rsid w:val="001000F5"/>
    <w:rsid w:val="001009AF"/>
    <w:rsid w:val="001012A3"/>
    <w:rsid w:val="00101B7E"/>
    <w:rsid w:val="00102EB8"/>
    <w:rsid w:val="00104763"/>
    <w:rsid w:val="00104EDD"/>
    <w:rsid w:val="00106A93"/>
    <w:rsid w:val="00106C9A"/>
    <w:rsid w:val="00106C9B"/>
    <w:rsid w:val="00107BA0"/>
    <w:rsid w:val="0011084C"/>
    <w:rsid w:val="00111432"/>
    <w:rsid w:val="001128B4"/>
    <w:rsid w:val="00112F92"/>
    <w:rsid w:val="0011355A"/>
    <w:rsid w:val="0011387F"/>
    <w:rsid w:val="00115E34"/>
    <w:rsid w:val="00116124"/>
    <w:rsid w:val="00116827"/>
    <w:rsid w:val="00120FB5"/>
    <w:rsid w:val="001212C8"/>
    <w:rsid w:val="0012181A"/>
    <w:rsid w:val="00121B64"/>
    <w:rsid w:val="00121BF7"/>
    <w:rsid w:val="00121E7C"/>
    <w:rsid w:val="00122FCB"/>
    <w:rsid w:val="00122FFE"/>
    <w:rsid w:val="00126489"/>
    <w:rsid w:val="001270C5"/>
    <w:rsid w:val="00127BF8"/>
    <w:rsid w:val="001300F3"/>
    <w:rsid w:val="001302B6"/>
    <w:rsid w:val="00131CFF"/>
    <w:rsid w:val="00131F89"/>
    <w:rsid w:val="0013332B"/>
    <w:rsid w:val="00134110"/>
    <w:rsid w:val="00136CF3"/>
    <w:rsid w:val="001375F4"/>
    <w:rsid w:val="001406CF"/>
    <w:rsid w:val="00142531"/>
    <w:rsid w:val="00142D13"/>
    <w:rsid w:val="0014350B"/>
    <w:rsid w:val="0014429F"/>
    <w:rsid w:val="001446EC"/>
    <w:rsid w:val="00144E7F"/>
    <w:rsid w:val="00146600"/>
    <w:rsid w:val="001469A2"/>
    <w:rsid w:val="00146D87"/>
    <w:rsid w:val="00146DA5"/>
    <w:rsid w:val="0014732F"/>
    <w:rsid w:val="001473F4"/>
    <w:rsid w:val="0014741C"/>
    <w:rsid w:val="0015104F"/>
    <w:rsid w:val="0015128C"/>
    <w:rsid w:val="001524A3"/>
    <w:rsid w:val="001529BE"/>
    <w:rsid w:val="001535F1"/>
    <w:rsid w:val="0015389C"/>
    <w:rsid w:val="001560F7"/>
    <w:rsid w:val="00157E5E"/>
    <w:rsid w:val="00160F5E"/>
    <w:rsid w:val="00162F2C"/>
    <w:rsid w:val="001634C3"/>
    <w:rsid w:val="00163DD9"/>
    <w:rsid w:val="00163E04"/>
    <w:rsid w:val="001641D0"/>
    <w:rsid w:val="001646D8"/>
    <w:rsid w:val="00164D88"/>
    <w:rsid w:val="00164F8A"/>
    <w:rsid w:val="00165EF5"/>
    <w:rsid w:val="00172EE7"/>
    <w:rsid w:val="0017663F"/>
    <w:rsid w:val="00177691"/>
    <w:rsid w:val="00177C3D"/>
    <w:rsid w:val="001810E2"/>
    <w:rsid w:val="001812C9"/>
    <w:rsid w:val="00181EDA"/>
    <w:rsid w:val="001827A2"/>
    <w:rsid w:val="00182BD1"/>
    <w:rsid w:val="001831EF"/>
    <w:rsid w:val="00184F76"/>
    <w:rsid w:val="001908A0"/>
    <w:rsid w:val="001908C9"/>
    <w:rsid w:val="00191544"/>
    <w:rsid w:val="00191892"/>
    <w:rsid w:val="00191CB6"/>
    <w:rsid w:val="00194B81"/>
    <w:rsid w:val="0019654A"/>
    <w:rsid w:val="00196632"/>
    <w:rsid w:val="0019795F"/>
    <w:rsid w:val="001A0166"/>
    <w:rsid w:val="001A032C"/>
    <w:rsid w:val="001A0EA8"/>
    <w:rsid w:val="001A19E3"/>
    <w:rsid w:val="001A2089"/>
    <w:rsid w:val="001A20D3"/>
    <w:rsid w:val="001A21C5"/>
    <w:rsid w:val="001A25CB"/>
    <w:rsid w:val="001A494E"/>
    <w:rsid w:val="001A502B"/>
    <w:rsid w:val="001A5E0B"/>
    <w:rsid w:val="001A6146"/>
    <w:rsid w:val="001A6571"/>
    <w:rsid w:val="001A660B"/>
    <w:rsid w:val="001B0F9D"/>
    <w:rsid w:val="001B101E"/>
    <w:rsid w:val="001B17F2"/>
    <w:rsid w:val="001B1969"/>
    <w:rsid w:val="001B1E9B"/>
    <w:rsid w:val="001B42B0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C7A3E"/>
    <w:rsid w:val="001D050A"/>
    <w:rsid w:val="001D1E97"/>
    <w:rsid w:val="001D34CD"/>
    <w:rsid w:val="001D4B7E"/>
    <w:rsid w:val="001E2DE3"/>
    <w:rsid w:val="001E4A5B"/>
    <w:rsid w:val="001E4B30"/>
    <w:rsid w:val="001E4D45"/>
    <w:rsid w:val="001E5705"/>
    <w:rsid w:val="001E68FF"/>
    <w:rsid w:val="001E7294"/>
    <w:rsid w:val="001F0880"/>
    <w:rsid w:val="001F0883"/>
    <w:rsid w:val="001F0DB3"/>
    <w:rsid w:val="001F2544"/>
    <w:rsid w:val="001F4ED8"/>
    <w:rsid w:val="001F514F"/>
    <w:rsid w:val="001F603C"/>
    <w:rsid w:val="001F762F"/>
    <w:rsid w:val="0020141F"/>
    <w:rsid w:val="0020402C"/>
    <w:rsid w:val="0020551D"/>
    <w:rsid w:val="00205F78"/>
    <w:rsid w:val="002064BD"/>
    <w:rsid w:val="00206EC6"/>
    <w:rsid w:val="00207481"/>
    <w:rsid w:val="00207B0B"/>
    <w:rsid w:val="00207D67"/>
    <w:rsid w:val="002103E9"/>
    <w:rsid w:val="0021047C"/>
    <w:rsid w:val="00213018"/>
    <w:rsid w:val="0021321B"/>
    <w:rsid w:val="002135D7"/>
    <w:rsid w:val="00215000"/>
    <w:rsid w:val="0021602E"/>
    <w:rsid w:val="0021625D"/>
    <w:rsid w:val="00217327"/>
    <w:rsid w:val="0021732C"/>
    <w:rsid w:val="00222646"/>
    <w:rsid w:val="0022284F"/>
    <w:rsid w:val="00223D5A"/>
    <w:rsid w:val="00224B70"/>
    <w:rsid w:val="00226B6F"/>
    <w:rsid w:val="00227FA6"/>
    <w:rsid w:val="002300F4"/>
    <w:rsid w:val="002303F2"/>
    <w:rsid w:val="00233B65"/>
    <w:rsid w:val="002354FA"/>
    <w:rsid w:val="00240633"/>
    <w:rsid w:val="002406AE"/>
    <w:rsid w:val="0024398E"/>
    <w:rsid w:val="00243A54"/>
    <w:rsid w:val="002454F9"/>
    <w:rsid w:val="00245EEB"/>
    <w:rsid w:val="00247884"/>
    <w:rsid w:val="00253D67"/>
    <w:rsid w:val="00253F2E"/>
    <w:rsid w:val="00254546"/>
    <w:rsid w:val="002549EE"/>
    <w:rsid w:val="00255A71"/>
    <w:rsid w:val="002563EF"/>
    <w:rsid w:val="002638A8"/>
    <w:rsid w:val="00263CB7"/>
    <w:rsid w:val="00264AE8"/>
    <w:rsid w:val="00264F19"/>
    <w:rsid w:val="00265180"/>
    <w:rsid w:val="002655A8"/>
    <w:rsid w:val="00271091"/>
    <w:rsid w:val="0027205C"/>
    <w:rsid w:val="00274980"/>
    <w:rsid w:val="00275086"/>
    <w:rsid w:val="0027566C"/>
    <w:rsid w:val="00275A22"/>
    <w:rsid w:val="00276858"/>
    <w:rsid w:val="00277F13"/>
    <w:rsid w:val="002811C2"/>
    <w:rsid w:val="002811F9"/>
    <w:rsid w:val="00281275"/>
    <w:rsid w:val="00283A9E"/>
    <w:rsid w:val="00286D9D"/>
    <w:rsid w:val="002905E2"/>
    <w:rsid w:val="0029196C"/>
    <w:rsid w:val="00293B2B"/>
    <w:rsid w:val="00294454"/>
    <w:rsid w:val="00297023"/>
    <w:rsid w:val="002A024C"/>
    <w:rsid w:val="002A210F"/>
    <w:rsid w:val="002A46AB"/>
    <w:rsid w:val="002A5929"/>
    <w:rsid w:val="002A5D51"/>
    <w:rsid w:val="002A5E1D"/>
    <w:rsid w:val="002A717E"/>
    <w:rsid w:val="002A7387"/>
    <w:rsid w:val="002B0B57"/>
    <w:rsid w:val="002B3055"/>
    <w:rsid w:val="002B3F10"/>
    <w:rsid w:val="002B428B"/>
    <w:rsid w:val="002B4A29"/>
    <w:rsid w:val="002B6A0F"/>
    <w:rsid w:val="002B7324"/>
    <w:rsid w:val="002B74DA"/>
    <w:rsid w:val="002C1C95"/>
    <w:rsid w:val="002C1ECD"/>
    <w:rsid w:val="002C2389"/>
    <w:rsid w:val="002C2645"/>
    <w:rsid w:val="002C3AA2"/>
    <w:rsid w:val="002C7185"/>
    <w:rsid w:val="002D097D"/>
    <w:rsid w:val="002D1BD2"/>
    <w:rsid w:val="002D1F38"/>
    <w:rsid w:val="002D399C"/>
    <w:rsid w:val="002D3FFD"/>
    <w:rsid w:val="002D411A"/>
    <w:rsid w:val="002D5325"/>
    <w:rsid w:val="002D5CF9"/>
    <w:rsid w:val="002E1283"/>
    <w:rsid w:val="002E153C"/>
    <w:rsid w:val="002E167B"/>
    <w:rsid w:val="002E247D"/>
    <w:rsid w:val="002E3A01"/>
    <w:rsid w:val="002E4FE3"/>
    <w:rsid w:val="002E5715"/>
    <w:rsid w:val="002E59F4"/>
    <w:rsid w:val="002E5C2D"/>
    <w:rsid w:val="002E66D7"/>
    <w:rsid w:val="002E6E12"/>
    <w:rsid w:val="002E7F57"/>
    <w:rsid w:val="002F27D1"/>
    <w:rsid w:val="002F2CA6"/>
    <w:rsid w:val="002F3AB5"/>
    <w:rsid w:val="002F5C27"/>
    <w:rsid w:val="00300960"/>
    <w:rsid w:val="0030168C"/>
    <w:rsid w:val="00302EB9"/>
    <w:rsid w:val="003035F6"/>
    <w:rsid w:val="00303889"/>
    <w:rsid w:val="0030427C"/>
    <w:rsid w:val="00305149"/>
    <w:rsid w:val="003054EA"/>
    <w:rsid w:val="00305944"/>
    <w:rsid w:val="0030606F"/>
    <w:rsid w:val="00307DE8"/>
    <w:rsid w:val="003116FD"/>
    <w:rsid w:val="003135DB"/>
    <w:rsid w:val="0031746E"/>
    <w:rsid w:val="0032078A"/>
    <w:rsid w:val="003218B6"/>
    <w:rsid w:val="003248C2"/>
    <w:rsid w:val="00325834"/>
    <w:rsid w:val="00325CF9"/>
    <w:rsid w:val="0032695C"/>
    <w:rsid w:val="00327714"/>
    <w:rsid w:val="0033086F"/>
    <w:rsid w:val="00332075"/>
    <w:rsid w:val="00332473"/>
    <w:rsid w:val="00332F14"/>
    <w:rsid w:val="0033307F"/>
    <w:rsid w:val="003336B6"/>
    <w:rsid w:val="003346FA"/>
    <w:rsid w:val="003370FA"/>
    <w:rsid w:val="0033744A"/>
    <w:rsid w:val="00340A79"/>
    <w:rsid w:val="00341802"/>
    <w:rsid w:val="003425C1"/>
    <w:rsid w:val="00343D3A"/>
    <w:rsid w:val="00343E8A"/>
    <w:rsid w:val="003449B7"/>
    <w:rsid w:val="00344C9D"/>
    <w:rsid w:val="0034506A"/>
    <w:rsid w:val="0034538B"/>
    <w:rsid w:val="00345834"/>
    <w:rsid w:val="00345B11"/>
    <w:rsid w:val="003478C8"/>
    <w:rsid w:val="003508E3"/>
    <w:rsid w:val="00351F07"/>
    <w:rsid w:val="00352DB1"/>
    <w:rsid w:val="00353009"/>
    <w:rsid w:val="00353316"/>
    <w:rsid w:val="00354B0B"/>
    <w:rsid w:val="00354D62"/>
    <w:rsid w:val="0035556B"/>
    <w:rsid w:val="003601A1"/>
    <w:rsid w:val="0036091A"/>
    <w:rsid w:val="0036243E"/>
    <w:rsid w:val="003633EB"/>
    <w:rsid w:val="0036519F"/>
    <w:rsid w:val="003672D2"/>
    <w:rsid w:val="003711FA"/>
    <w:rsid w:val="00371739"/>
    <w:rsid w:val="00372D78"/>
    <w:rsid w:val="00373875"/>
    <w:rsid w:val="0037492A"/>
    <w:rsid w:val="00375404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073"/>
    <w:rsid w:val="00387959"/>
    <w:rsid w:val="0039128D"/>
    <w:rsid w:val="00391D63"/>
    <w:rsid w:val="00393A14"/>
    <w:rsid w:val="00393B0A"/>
    <w:rsid w:val="00394DD4"/>
    <w:rsid w:val="003957AE"/>
    <w:rsid w:val="003A0CB7"/>
    <w:rsid w:val="003A0D6A"/>
    <w:rsid w:val="003A1C34"/>
    <w:rsid w:val="003A25C7"/>
    <w:rsid w:val="003A27C4"/>
    <w:rsid w:val="003A3DD8"/>
    <w:rsid w:val="003A44A8"/>
    <w:rsid w:val="003A4A7E"/>
    <w:rsid w:val="003A5AEB"/>
    <w:rsid w:val="003B00BF"/>
    <w:rsid w:val="003B00E1"/>
    <w:rsid w:val="003B0B92"/>
    <w:rsid w:val="003B16AB"/>
    <w:rsid w:val="003B25F1"/>
    <w:rsid w:val="003B3FC8"/>
    <w:rsid w:val="003B59BD"/>
    <w:rsid w:val="003B5BAC"/>
    <w:rsid w:val="003B7C70"/>
    <w:rsid w:val="003B7EB6"/>
    <w:rsid w:val="003C1B1F"/>
    <w:rsid w:val="003C6F55"/>
    <w:rsid w:val="003D0846"/>
    <w:rsid w:val="003D13E1"/>
    <w:rsid w:val="003D1C06"/>
    <w:rsid w:val="003D2FA9"/>
    <w:rsid w:val="003D53FC"/>
    <w:rsid w:val="003D543E"/>
    <w:rsid w:val="003D5502"/>
    <w:rsid w:val="003D5EC6"/>
    <w:rsid w:val="003D5EFE"/>
    <w:rsid w:val="003D5F5D"/>
    <w:rsid w:val="003D72CD"/>
    <w:rsid w:val="003E0352"/>
    <w:rsid w:val="003E1482"/>
    <w:rsid w:val="003E22EF"/>
    <w:rsid w:val="003E278B"/>
    <w:rsid w:val="003E2F24"/>
    <w:rsid w:val="003E6686"/>
    <w:rsid w:val="003F1351"/>
    <w:rsid w:val="003F4C31"/>
    <w:rsid w:val="003F5A32"/>
    <w:rsid w:val="0040062E"/>
    <w:rsid w:val="004008F0"/>
    <w:rsid w:val="00402045"/>
    <w:rsid w:val="00403709"/>
    <w:rsid w:val="004037F9"/>
    <w:rsid w:val="004040DB"/>
    <w:rsid w:val="00404152"/>
    <w:rsid w:val="00404201"/>
    <w:rsid w:val="00404D1A"/>
    <w:rsid w:val="00405555"/>
    <w:rsid w:val="00410A65"/>
    <w:rsid w:val="00411187"/>
    <w:rsid w:val="004126B5"/>
    <w:rsid w:val="0041650F"/>
    <w:rsid w:val="00420A01"/>
    <w:rsid w:val="0042593F"/>
    <w:rsid w:val="004272CB"/>
    <w:rsid w:val="00427AB2"/>
    <w:rsid w:val="00427D0A"/>
    <w:rsid w:val="00427F5F"/>
    <w:rsid w:val="00427FF2"/>
    <w:rsid w:val="004320DA"/>
    <w:rsid w:val="00432806"/>
    <w:rsid w:val="0043373A"/>
    <w:rsid w:val="00434A78"/>
    <w:rsid w:val="004369C1"/>
    <w:rsid w:val="00436D83"/>
    <w:rsid w:val="004372B7"/>
    <w:rsid w:val="00440273"/>
    <w:rsid w:val="00442112"/>
    <w:rsid w:val="00442CA0"/>
    <w:rsid w:val="0044321C"/>
    <w:rsid w:val="004433BB"/>
    <w:rsid w:val="00447B5F"/>
    <w:rsid w:val="00454149"/>
    <w:rsid w:val="00454632"/>
    <w:rsid w:val="00454639"/>
    <w:rsid w:val="00454C3F"/>
    <w:rsid w:val="00455E5E"/>
    <w:rsid w:val="004565E7"/>
    <w:rsid w:val="00460788"/>
    <w:rsid w:val="004610FD"/>
    <w:rsid w:val="004616A9"/>
    <w:rsid w:val="004631B1"/>
    <w:rsid w:val="00464F5B"/>
    <w:rsid w:val="00465029"/>
    <w:rsid w:val="00465E26"/>
    <w:rsid w:val="00465EE7"/>
    <w:rsid w:val="00466196"/>
    <w:rsid w:val="004669FE"/>
    <w:rsid w:val="00470B48"/>
    <w:rsid w:val="00471F4C"/>
    <w:rsid w:val="00472B6C"/>
    <w:rsid w:val="00473E93"/>
    <w:rsid w:val="00473FAA"/>
    <w:rsid w:val="0047490E"/>
    <w:rsid w:val="00475446"/>
    <w:rsid w:val="004766F3"/>
    <w:rsid w:val="00477B3A"/>
    <w:rsid w:val="0048012C"/>
    <w:rsid w:val="00482ECC"/>
    <w:rsid w:val="0048339D"/>
    <w:rsid w:val="0048494A"/>
    <w:rsid w:val="00485084"/>
    <w:rsid w:val="00486AB6"/>
    <w:rsid w:val="00487689"/>
    <w:rsid w:val="00490DDF"/>
    <w:rsid w:val="00491261"/>
    <w:rsid w:val="004925B0"/>
    <w:rsid w:val="00494781"/>
    <w:rsid w:val="00495368"/>
    <w:rsid w:val="00496293"/>
    <w:rsid w:val="00497490"/>
    <w:rsid w:val="004A06C0"/>
    <w:rsid w:val="004A19A7"/>
    <w:rsid w:val="004A213F"/>
    <w:rsid w:val="004A277B"/>
    <w:rsid w:val="004A2E0D"/>
    <w:rsid w:val="004A6906"/>
    <w:rsid w:val="004A6C2C"/>
    <w:rsid w:val="004A6C2F"/>
    <w:rsid w:val="004A6F3D"/>
    <w:rsid w:val="004A71A8"/>
    <w:rsid w:val="004A722B"/>
    <w:rsid w:val="004A744E"/>
    <w:rsid w:val="004B46CE"/>
    <w:rsid w:val="004B4A53"/>
    <w:rsid w:val="004B63CD"/>
    <w:rsid w:val="004C01C3"/>
    <w:rsid w:val="004C22B0"/>
    <w:rsid w:val="004C3095"/>
    <w:rsid w:val="004C4038"/>
    <w:rsid w:val="004C57B7"/>
    <w:rsid w:val="004C5E1B"/>
    <w:rsid w:val="004C5F38"/>
    <w:rsid w:val="004C651D"/>
    <w:rsid w:val="004C6DBB"/>
    <w:rsid w:val="004C7FA2"/>
    <w:rsid w:val="004D1A97"/>
    <w:rsid w:val="004D255A"/>
    <w:rsid w:val="004D26A0"/>
    <w:rsid w:val="004D3D85"/>
    <w:rsid w:val="004D45F2"/>
    <w:rsid w:val="004D545F"/>
    <w:rsid w:val="004D6071"/>
    <w:rsid w:val="004D7FEC"/>
    <w:rsid w:val="004E0260"/>
    <w:rsid w:val="004E09F3"/>
    <w:rsid w:val="004E1423"/>
    <w:rsid w:val="004E1D9B"/>
    <w:rsid w:val="004E33AB"/>
    <w:rsid w:val="004E388F"/>
    <w:rsid w:val="004E4A35"/>
    <w:rsid w:val="004E4C0B"/>
    <w:rsid w:val="004E6C5D"/>
    <w:rsid w:val="004E7C2C"/>
    <w:rsid w:val="004F00F3"/>
    <w:rsid w:val="004F0E57"/>
    <w:rsid w:val="004F2A1E"/>
    <w:rsid w:val="004F3DC5"/>
    <w:rsid w:val="004F5671"/>
    <w:rsid w:val="004F5CFB"/>
    <w:rsid w:val="004F6413"/>
    <w:rsid w:val="00500B1F"/>
    <w:rsid w:val="00502FC1"/>
    <w:rsid w:val="00503036"/>
    <w:rsid w:val="0050352F"/>
    <w:rsid w:val="00503607"/>
    <w:rsid w:val="00504C06"/>
    <w:rsid w:val="005061D6"/>
    <w:rsid w:val="00506F13"/>
    <w:rsid w:val="005102DE"/>
    <w:rsid w:val="00513D5D"/>
    <w:rsid w:val="005142A5"/>
    <w:rsid w:val="00514CD4"/>
    <w:rsid w:val="00515498"/>
    <w:rsid w:val="00515CF8"/>
    <w:rsid w:val="00517075"/>
    <w:rsid w:val="00521065"/>
    <w:rsid w:val="00522519"/>
    <w:rsid w:val="0052251C"/>
    <w:rsid w:val="00522B20"/>
    <w:rsid w:val="00522D4C"/>
    <w:rsid w:val="00523562"/>
    <w:rsid w:val="005255C4"/>
    <w:rsid w:val="00526C73"/>
    <w:rsid w:val="00526FCF"/>
    <w:rsid w:val="005275D6"/>
    <w:rsid w:val="00527D94"/>
    <w:rsid w:val="005311A4"/>
    <w:rsid w:val="00531224"/>
    <w:rsid w:val="005331B8"/>
    <w:rsid w:val="005358CD"/>
    <w:rsid w:val="00536B5D"/>
    <w:rsid w:val="00537403"/>
    <w:rsid w:val="00542850"/>
    <w:rsid w:val="0054361E"/>
    <w:rsid w:val="00544229"/>
    <w:rsid w:val="00544F74"/>
    <w:rsid w:val="0054561A"/>
    <w:rsid w:val="005467E5"/>
    <w:rsid w:val="00550AFB"/>
    <w:rsid w:val="005511A1"/>
    <w:rsid w:val="0055121E"/>
    <w:rsid w:val="005516FF"/>
    <w:rsid w:val="0055194D"/>
    <w:rsid w:val="0055272D"/>
    <w:rsid w:val="00552DA0"/>
    <w:rsid w:val="005555DD"/>
    <w:rsid w:val="005559B8"/>
    <w:rsid w:val="00555AC3"/>
    <w:rsid w:val="0056102F"/>
    <w:rsid w:val="00562F57"/>
    <w:rsid w:val="00563A18"/>
    <w:rsid w:val="00563A41"/>
    <w:rsid w:val="00563C2F"/>
    <w:rsid w:val="005739DD"/>
    <w:rsid w:val="00575DCF"/>
    <w:rsid w:val="0057733A"/>
    <w:rsid w:val="00583480"/>
    <w:rsid w:val="0058709A"/>
    <w:rsid w:val="0058789E"/>
    <w:rsid w:val="00587B41"/>
    <w:rsid w:val="005907B4"/>
    <w:rsid w:val="0059187B"/>
    <w:rsid w:val="00592F06"/>
    <w:rsid w:val="00596779"/>
    <w:rsid w:val="005971A2"/>
    <w:rsid w:val="005A18D4"/>
    <w:rsid w:val="005A1DA8"/>
    <w:rsid w:val="005A410A"/>
    <w:rsid w:val="005A4222"/>
    <w:rsid w:val="005A5F9A"/>
    <w:rsid w:val="005A65CB"/>
    <w:rsid w:val="005A68C0"/>
    <w:rsid w:val="005B108D"/>
    <w:rsid w:val="005B2781"/>
    <w:rsid w:val="005B2969"/>
    <w:rsid w:val="005B2CEF"/>
    <w:rsid w:val="005B31E9"/>
    <w:rsid w:val="005B48A1"/>
    <w:rsid w:val="005C04A5"/>
    <w:rsid w:val="005C1E0A"/>
    <w:rsid w:val="005C2E6F"/>
    <w:rsid w:val="005C31EE"/>
    <w:rsid w:val="005C5307"/>
    <w:rsid w:val="005C5E84"/>
    <w:rsid w:val="005D481A"/>
    <w:rsid w:val="005D4B57"/>
    <w:rsid w:val="005D6559"/>
    <w:rsid w:val="005D6C4A"/>
    <w:rsid w:val="005D7116"/>
    <w:rsid w:val="005E04F3"/>
    <w:rsid w:val="005E19EB"/>
    <w:rsid w:val="005E2AED"/>
    <w:rsid w:val="005E37BE"/>
    <w:rsid w:val="005E3EE3"/>
    <w:rsid w:val="005E68EC"/>
    <w:rsid w:val="005E7A55"/>
    <w:rsid w:val="005F0B6C"/>
    <w:rsid w:val="005F12A4"/>
    <w:rsid w:val="005F2360"/>
    <w:rsid w:val="005F27D3"/>
    <w:rsid w:val="005F27FE"/>
    <w:rsid w:val="005F321D"/>
    <w:rsid w:val="005F336D"/>
    <w:rsid w:val="005F454C"/>
    <w:rsid w:val="005F767B"/>
    <w:rsid w:val="0060122B"/>
    <w:rsid w:val="0060412E"/>
    <w:rsid w:val="0060522B"/>
    <w:rsid w:val="00605A2C"/>
    <w:rsid w:val="0060707A"/>
    <w:rsid w:val="00607AF3"/>
    <w:rsid w:val="006115CC"/>
    <w:rsid w:val="00612AFE"/>
    <w:rsid w:val="00612FC3"/>
    <w:rsid w:val="006152AE"/>
    <w:rsid w:val="00620F6A"/>
    <w:rsid w:val="006223A7"/>
    <w:rsid w:val="00622522"/>
    <w:rsid w:val="00622536"/>
    <w:rsid w:val="00622ED8"/>
    <w:rsid w:val="0062307E"/>
    <w:rsid w:val="00623CE0"/>
    <w:rsid w:val="006246D9"/>
    <w:rsid w:val="00624ABD"/>
    <w:rsid w:val="0062656E"/>
    <w:rsid w:val="0062685D"/>
    <w:rsid w:val="00626B78"/>
    <w:rsid w:val="00626D80"/>
    <w:rsid w:val="0062714F"/>
    <w:rsid w:val="00627E08"/>
    <w:rsid w:val="006300EB"/>
    <w:rsid w:val="00631065"/>
    <w:rsid w:val="006329D1"/>
    <w:rsid w:val="006330E9"/>
    <w:rsid w:val="0063670B"/>
    <w:rsid w:val="006378C7"/>
    <w:rsid w:val="006413E7"/>
    <w:rsid w:val="006424CB"/>
    <w:rsid w:val="00642AAC"/>
    <w:rsid w:val="0064464E"/>
    <w:rsid w:val="006446E6"/>
    <w:rsid w:val="00644DA8"/>
    <w:rsid w:val="006471B3"/>
    <w:rsid w:val="006500DF"/>
    <w:rsid w:val="00651065"/>
    <w:rsid w:val="00653511"/>
    <w:rsid w:val="00654BE1"/>
    <w:rsid w:val="00657102"/>
    <w:rsid w:val="00657FFA"/>
    <w:rsid w:val="006600F0"/>
    <w:rsid w:val="00660281"/>
    <w:rsid w:val="00661783"/>
    <w:rsid w:val="00662155"/>
    <w:rsid w:val="00663B31"/>
    <w:rsid w:val="00665DD7"/>
    <w:rsid w:val="006660AE"/>
    <w:rsid w:val="00670405"/>
    <w:rsid w:val="00671011"/>
    <w:rsid w:val="00671701"/>
    <w:rsid w:val="006745E9"/>
    <w:rsid w:val="0067609B"/>
    <w:rsid w:val="0067669C"/>
    <w:rsid w:val="00677CB1"/>
    <w:rsid w:val="00682DC5"/>
    <w:rsid w:val="00683516"/>
    <w:rsid w:val="00685192"/>
    <w:rsid w:val="00686337"/>
    <w:rsid w:val="00690E57"/>
    <w:rsid w:val="0069149D"/>
    <w:rsid w:val="00691EE2"/>
    <w:rsid w:val="00692699"/>
    <w:rsid w:val="00692B0B"/>
    <w:rsid w:val="00693588"/>
    <w:rsid w:val="006940C6"/>
    <w:rsid w:val="006942CB"/>
    <w:rsid w:val="00695BD3"/>
    <w:rsid w:val="00695CCC"/>
    <w:rsid w:val="00695E08"/>
    <w:rsid w:val="00696638"/>
    <w:rsid w:val="0069713D"/>
    <w:rsid w:val="00697330"/>
    <w:rsid w:val="00697E04"/>
    <w:rsid w:val="006A2DFE"/>
    <w:rsid w:val="006A3484"/>
    <w:rsid w:val="006A47D4"/>
    <w:rsid w:val="006A5FFE"/>
    <w:rsid w:val="006A638A"/>
    <w:rsid w:val="006A7CF3"/>
    <w:rsid w:val="006B0562"/>
    <w:rsid w:val="006B1D4A"/>
    <w:rsid w:val="006B25DD"/>
    <w:rsid w:val="006B73F6"/>
    <w:rsid w:val="006B77AB"/>
    <w:rsid w:val="006B7CFE"/>
    <w:rsid w:val="006C2195"/>
    <w:rsid w:val="006C2829"/>
    <w:rsid w:val="006C286E"/>
    <w:rsid w:val="006C35B2"/>
    <w:rsid w:val="006C38EB"/>
    <w:rsid w:val="006C393F"/>
    <w:rsid w:val="006C4B09"/>
    <w:rsid w:val="006C4BCD"/>
    <w:rsid w:val="006C6B0E"/>
    <w:rsid w:val="006C7F5D"/>
    <w:rsid w:val="006D1279"/>
    <w:rsid w:val="006D18D4"/>
    <w:rsid w:val="006D1C1B"/>
    <w:rsid w:val="006D2823"/>
    <w:rsid w:val="006D333E"/>
    <w:rsid w:val="006D43AE"/>
    <w:rsid w:val="006D5021"/>
    <w:rsid w:val="006D68DA"/>
    <w:rsid w:val="006E026B"/>
    <w:rsid w:val="006E093E"/>
    <w:rsid w:val="006E0BFD"/>
    <w:rsid w:val="006E0DD6"/>
    <w:rsid w:val="006E25B2"/>
    <w:rsid w:val="006E4F3F"/>
    <w:rsid w:val="006E6CDF"/>
    <w:rsid w:val="006E70E7"/>
    <w:rsid w:val="006E7D42"/>
    <w:rsid w:val="006F2A98"/>
    <w:rsid w:val="006F2CEC"/>
    <w:rsid w:val="006F3077"/>
    <w:rsid w:val="006F3638"/>
    <w:rsid w:val="006F3776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A71"/>
    <w:rsid w:val="00705676"/>
    <w:rsid w:val="0070584F"/>
    <w:rsid w:val="00711134"/>
    <w:rsid w:val="00711824"/>
    <w:rsid w:val="007119FE"/>
    <w:rsid w:val="00714F51"/>
    <w:rsid w:val="00715716"/>
    <w:rsid w:val="007167A1"/>
    <w:rsid w:val="007220B0"/>
    <w:rsid w:val="00722EEC"/>
    <w:rsid w:val="00723411"/>
    <w:rsid w:val="007236B3"/>
    <w:rsid w:val="00723827"/>
    <w:rsid w:val="00725228"/>
    <w:rsid w:val="007254B0"/>
    <w:rsid w:val="00726BA2"/>
    <w:rsid w:val="0072745A"/>
    <w:rsid w:val="00727E7A"/>
    <w:rsid w:val="00731B44"/>
    <w:rsid w:val="0073371F"/>
    <w:rsid w:val="00734330"/>
    <w:rsid w:val="00734DA0"/>
    <w:rsid w:val="007358E2"/>
    <w:rsid w:val="00736482"/>
    <w:rsid w:val="007376BA"/>
    <w:rsid w:val="00741EF7"/>
    <w:rsid w:val="00742666"/>
    <w:rsid w:val="00744B31"/>
    <w:rsid w:val="00746693"/>
    <w:rsid w:val="00746A27"/>
    <w:rsid w:val="00747A25"/>
    <w:rsid w:val="00747B76"/>
    <w:rsid w:val="00747F0E"/>
    <w:rsid w:val="00750BF9"/>
    <w:rsid w:val="00754766"/>
    <w:rsid w:val="0075569B"/>
    <w:rsid w:val="00756C8B"/>
    <w:rsid w:val="0075713C"/>
    <w:rsid w:val="00757368"/>
    <w:rsid w:val="0076187A"/>
    <w:rsid w:val="00762A1B"/>
    <w:rsid w:val="00762CA0"/>
    <w:rsid w:val="00763490"/>
    <w:rsid w:val="00764145"/>
    <w:rsid w:val="00764530"/>
    <w:rsid w:val="00764795"/>
    <w:rsid w:val="00764E47"/>
    <w:rsid w:val="00765696"/>
    <w:rsid w:val="0076595A"/>
    <w:rsid w:val="00765F9E"/>
    <w:rsid w:val="0077032F"/>
    <w:rsid w:val="007704D4"/>
    <w:rsid w:val="00770D7E"/>
    <w:rsid w:val="00770D80"/>
    <w:rsid w:val="007715EE"/>
    <w:rsid w:val="00773626"/>
    <w:rsid w:val="007746F6"/>
    <w:rsid w:val="00777239"/>
    <w:rsid w:val="00777957"/>
    <w:rsid w:val="00781097"/>
    <w:rsid w:val="007815EE"/>
    <w:rsid w:val="00782A45"/>
    <w:rsid w:val="00783499"/>
    <w:rsid w:val="00783679"/>
    <w:rsid w:val="007843C2"/>
    <w:rsid w:val="00784A14"/>
    <w:rsid w:val="007863A8"/>
    <w:rsid w:val="00787D73"/>
    <w:rsid w:val="0079033C"/>
    <w:rsid w:val="00790D57"/>
    <w:rsid w:val="007920A1"/>
    <w:rsid w:val="0079237D"/>
    <w:rsid w:val="00792F11"/>
    <w:rsid w:val="00793261"/>
    <w:rsid w:val="00793D6D"/>
    <w:rsid w:val="007944EC"/>
    <w:rsid w:val="00795E3B"/>
    <w:rsid w:val="00796207"/>
    <w:rsid w:val="00796C4B"/>
    <w:rsid w:val="00797CED"/>
    <w:rsid w:val="007A170D"/>
    <w:rsid w:val="007A1B42"/>
    <w:rsid w:val="007A27E0"/>
    <w:rsid w:val="007A2CD4"/>
    <w:rsid w:val="007A7C53"/>
    <w:rsid w:val="007B07CB"/>
    <w:rsid w:val="007B09EA"/>
    <w:rsid w:val="007B3269"/>
    <w:rsid w:val="007B483E"/>
    <w:rsid w:val="007B4C66"/>
    <w:rsid w:val="007B618B"/>
    <w:rsid w:val="007B7E6E"/>
    <w:rsid w:val="007C1A69"/>
    <w:rsid w:val="007C24ED"/>
    <w:rsid w:val="007C5ED1"/>
    <w:rsid w:val="007C7670"/>
    <w:rsid w:val="007D084B"/>
    <w:rsid w:val="007D230C"/>
    <w:rsid w:val="007D3574"/>
    <w:rsid w:val="007D46CA"/>
    <w:rsid w:val="007D73E3"/>
    <w:rsid w:val="007E2E86"/>
    <w:rsid w:val="007E357F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34F4"/>
    <w:rsid w:val="007F471C"/>
    <w:rsid w:val="007F501E"/>
    <w:rsid w:val="007F53F0"/>
    <w:rsid w:val="007F63F5"/>
    <w:rsid w:val="007F6D87"/>
    <w:rsid w:val="008010BC"/>
    <w:rsid w:val="00802C06"/>
    <w:rsid w:val="0080653F"/>
    <w:rsid w:val="0080719F"/>
    <w:rsid w:val="00807AEE"/>
    <w:rsid w:val="00807BE7"/>
    <w:rsid w:val="00810775"/>
    <w:rsid w:val="00813268"/>
    <w:rsid w:val="00813CEC"/>
    <w:rsid w:val="00813EF7"/>
    <w:rsid w:val="008143CC"/>
    <w:rsid w:val="00815242"/>
    <w:rsid w:val="008157F2"/>
    <w:rsid w:val="00816002"/>
    <w:rsid w:val="008166DD"/>
    <w:rsid w:val="008211FE"/>
    <w:rsid w:val="008226CB"/>
    <w:rsid w:val="00825071"/>
    <w:rsid w:val="008268E4"/>
    <w:rsid w:val="00826A2E"/>
    <w:rsid w:val="00826BF7"/>
    <w:rsid w:val="00827469"/>
    <w:rsid w:val="0083214B"/>
    <w:rsid w:val="00832993"/>
    <w:rsid w:val="0083389F"/>
    <w:rsid w:val="008349E8"/>
    <w:rsid w:val="00836AF1"/>
    <w:rsid w:val="008406FC"/>
    <w:rsid w:val="00840726"/>
    <w:rsid w:val="008436B3"/>
    <w:rsid w:val="008447E7"/>
    <w:rsid w:val="00844BDC"/>
    <w:rsid w:val="0084613F"/>
    <w:rsid w:val="00847288"/>
    <w:rsid w:val="00847CC1"/>
    <w:rsid w:val="00850A31"/>
    <w:rsid w:val="0085179D"/>
    <w:rsid w:val="00851D9C"/>
    <w:rsid w:val="00852851"/>
    <w:rsid w:val="00854D93"/>
    <w:rsid w:val="00854E24"/>
    <w:rsid w:val="00856018"/>
    <w:rsid w:val="00857B46"/>
    <w:rsid w:val="00860C50"/>
    <w:rsid w:val="008610AD"/>
    <w:rsid w:val="00864404"/>
    <w:rsid w:val="008645C0"/>
    <w:rsid w:val="00864A84"/>
    <w:rsid w:val="00865698"/>
    <w:rsid w:val="008707E6"/>
    <w:rsid w:val="0087159C"/>
    <w:rsid w:val="00872731"/>
    <w:rsid w:val="00874748"/>
    <w:rsid w:val="00875188"/>
    <w:rsid w:val="00875D1E"/>
    <w:rsid w:val="0087772B"/>
    <w:rsid w:val="00877BDC"/>
    <w:rsid w:val="00877F1D"/>
    <w:rsid w:val="008805D1"/>
    <w:rsid w:val="00881750"/>
    <w:rsid w:val="008870C1"/>
    <w:rsid w:val="008902A6"/>
    <w:rsid w:val="008902D8"/>
    <w:rsid w:val="00890989"/>
    <w:rsid w:val="00891356"/>
    <w:rsid w:val="00893488"/>
    <w:rsid w:val="008950AE"/>
    <w:rsid w:val="00895590"/>
    <w:rsid w:val="00895E5E"/>
    <w:rsid w:val="00896FF8"/>
    <w:rsid w:val="00897194"/>
    <w:rsid w:val="008A0440"/>
    <w:rsid w:val="008A107E"/>
    <w:rsid w:val="008A4365"/>
    <w:rsid w:val="008B03C5"/>
    <w:rsid w:val="008B13B4"/>
    <w:rsid w:val="008B2C80"/>
    <w:rsid w:val="008B2DD4"/>
    <w:rsid w:val="008B3FAB"/>
    <w:rsid w:val="008B4EB1"/>
    <w:rsid w:val="008B61D5"/>
    <w:rsid w:val="008B681B"/>
    <w:rsid w:val="008B7745"/>
    <w:rsid w:val="008C0345"/>
    <w:rsid w:val="008C1BDE"/>
    <w:rsid w:val="008C28CA"/>
    <w:rsid w:val="008C2A65"/>
    <w:rsid w:val="008C2B14"/>
    <w:rsid w:val="008C31E5"/>
    <w:rsid w:val="008C3360"/>
    <w:rsid w:val="008C4556"/>
    <w:rsid w:val="008C6674"/>
    <w:rsid w:val="008C7CBE"/>
    <w:rsid w:val="008C7DC0"/>
    <w:rsid w:val="008D26AC"/>
    <w:rsid w:val="008D3094"/>
    <w:rsid w:val="008D4335"/>
    <w:rsid w:val="008E0616"/>
    <w:rsid w:val="008E07FD"/>
    <w:rsid w:val="008E1E96"/>
    <w:rsid w:val="008E2BDB"/>
    <w:rsid w:val="008E2C06"/>
    <w:rsid w:val="008E37B7"/>
    <w:rsid w:val="008E42A8"/>
    <w:rsid w:val="008E51ED"/>
    <w:rsid w:val="008E5A5A"/>
    <w:rsid w:val="008E5BF0"/>
    <w:rsid w:val="008F0A29"/>
    <w:rsid w:val="008F41E6"/>
    <w:rsid w:val="008F41FB"/>
    <w:rsid w:val="008F47A6"/>
    <w:rsid w:val="008F5A08"/>
    <w:rsid w:val="008F6674"/>
    <w:rsid w:val="008F754B"/>
    <w:rsid w:val="008F7570"/>
    <w:rsid w:val="00903594"/>
    <w:rsid w:val="0090397D"/>
    <w:rsid w:val="00905F80"/>
    <w:rsid w:val="00906493"/>
    <w:rsid w:val="009065B3"/>
    <w:rsid w:val="00906E2B"/>
    <w:rsid w:val="00912632"/>
    <w:rsid w:val="0091581E"/>
    <w:rsid w:val="00916A4C"/>
    <w:rsid w:val="0091738C"/>
    <w:rsid w:val="00921507"/>
    <w:rsid w:val="00921C3C"/>
    <w:rsid w:val="009220ED"/>
    <w:rsid w:val="009221E9"/>
    <w:rsid w:val="00922EE2"/>
    <w:rsid w:val="0092584D"/>
    <w:rsid w:val="00926B4E"/>
    <w:rsid w:val="00927164"/>
    <w:rsid w:val="00927F7B"/>
    <w:rsid w:val="00931CC0"/>
    <w:rsid w:val="009320EA"/>
    <w:rsid w:val="00932596"/>
    <w:rsid w:val="00932690"/>
    <w:rsid w:val="009337C6"/>
    <w:rsid w:val="00935128"/>
    <w:rsid w:val="00935C1F"/>
    <w:rsid w:val="009378F0"/>
    <w:rsid w:val="00941A4C"/>
    <w:rsid w:val="009423A8"/>
    <w:rsid w:val="00942860"/>
    <w:rsid w:val="0094351B"/>
    <w:rsid w:val="0094387D"/>
    <w:rsid w:val="00943F9B"/>
    <w:rsid w:val="00946EB7"/>
    <w:rsid w:val="009474D5"/>
    <w:rsid w:val="00947C6F"/>
    <w:rsid w:val="00950B65"/>
    <w:rsid w:val="0095166C"/>
    <w:rsid w:val="009541CF"/>
    <w:rsid w:val="0095424F"/>
    <w:rsid w:val="00954359"/>
    <w:rsid w:val="00954F88"/>
    <w:rsid w:val="0095522E"/>
    <w:rsid w:val="00955453"/>
    <w:rsid w:val="009567AD"/>
    <w:rsid w:val="00956AAE"/>
    <w:rsid w:val="0096090A"/>
    <w:rsid w:val="0096174B"/>
    <w:rsid w:val="00964C84"/>
    <w:rsid w:val="00966B63"/>
    <w:rsid w:val="00967231"/>
    <w:rsid w:val="0097014A"/>
    <w:rsid w:val="00970241"/>
    <w:rsid w:val="00971350"/>
    <w:rsid w:val="00973688"/>
    <w:rsid w:val="00973DE1"/>
    <w:rsid w:val="0097435A"/>
    <w:rsid w:val="0097675E"/>
    <w:rsid w:val="009820A1"/>
    <w:rsid w:val="0098210E"/>
    <w:rsid w:val="00983ED7"/>
    <w:rsid w:val="00984954"/>
    <w:rsid w:val="00984DC0"/>
    <w:rsid w:val="00985039"/>
    <w:rsid w:val="00985D41"/>
    <w:rsid w:val="00990FA7"/>
    <w:rsid w:val="00992122"/>
    <w:rsid w:val="00992E26"/>
    <w:rsid w:val="009932FA"/>
    <w:rsid w:val="0099488F"/>
    <w:rsid w:val="0099731D"/>
    <w:rsid w:val="009A2EE1"/>
    <w:rsid w:val="009A4B9A"/>
    <w:rsid w:val="009A4DC8"/>
    <w:rsid w:val="009B0124"/>
    <w:rsid w:val="009B108A"/>
    <w:rsid w:val="009B44DD"/>
    <w:rsid w:val="009B5AAB"/>
    <w:rsid w:val="009B606F"/>
    <w:rsid w:val="009B75E7"/>
    <w:rsid w:val="009B79B8"/>
    <w:rsid w:val="009C01F0"/>
    <w:rsid w:val="009C053C"/>
    <w:rsid w:val="009C0725"/>
    <w:rsid w:val="009C3609"/>
    <w:rsid w:val="009C3633"/>
    <w:rsid w:val="009C3DD9"/>
    <w:rsid w:val="009C4017"/>
    <w:rsid w:val="009C4909"/>
    <w:rsid w:val="009C5336"/>
    <w:rsid w:val="009C6B83"/>
    <w:rsid w:val="009D018D"/>
    <w:rsid w:val="009D2035"/>
    <w:rsid w:val="009D3224"/>
    <w:rsid w:val="009D37D1"/>
    <w:rsid w:val="009D3FD6"/>
    <w:rsid w:val="009D3FE9"/>
    <w:rsid w:val="009D3FF9"/>
    <w:rsid w:val="009D400D"/>
    <w:rsid w:val="009D5A7A"/>
    <w:rsid w:val="009D5F1D"/>
    <w:rsid w:val="009D6D95"/>
    <w:rsid w:val="009E23E1"/>
    <w:rsid w:val="009E315E"/>
    <w:rsid w:val="009E474A"/>
    <w:rsid w:val="009E62B6"/>
    <w:rsid w:val="009F1F47"/>
    <w:rsid w:val="009F285A"/>
    <w:rsid w:val="009F3B9C"/>
    <w:rsid w:val="009F4537"/>
    <w:rsid w:val="009F477C"/>
    <w:rsid w:val="00A0038D"/>
    <w:rsid w:val="00A006D8"/>
    <w:rsid w:val="00A021DD"/>
    <w:rsid w:val="00A02AFB"/>
    <w:rsid w:val="00A056BC"/>
    <w:rsid w:val="00A05B83"/>
    <w:rsid w:val="00A06F2B"/>
    <w:rsid w:val="00A10BFC"/>
    <w:rsid w:val="00A139EB"/>
    <w:rsid w:val="00A1600A"/>
    <w:rsid w:val="00A17479"/>
    <w:rsid w:val="00A203EF"/>
    <w:rsid w:val="00A2412A"/>
    <w:rsid w:val="00A24172"/>
    <w:rsid w:val="00A2546C"/>
    <w:rsid w:val="00A275D2"/>
    <w:rsid w:val="00A27B73"/>
    <w:rsid w:val="00A30062"/>
    <w:rsid w:val="00A3025F"/>
    <w:rsid w:val="00A307F8"/>
    <w:rsid w:val="00A30977"/>
    <w:rsid w:val="00A30E2A"/>
    <w:rsid w:val="00A323EE"/>
    <w:rsid w:val="00A336C2"/>
    <w:rsid w:val="00A3740D"/>
    <w:rsid w:val="00A378CA"/>
    <w:rsid w:val="00A405A4"/>
    <w:rsid w:val="00A40EF0"/>
    <w:rsid w:val="00A4145F"/>
    <w:rsid w:val="00A46C82"/>
    <w:rsid w:val="00A51064"/>
    <w:rsid w:val="00A52639"/>
    <w:rsid w:val="00A53502"/>
    <w:rsid w:val="00A546AB"/>
    <w:rsid w:val="00A55BE6"/>
    <w:rsid w:val="00A6035C"/>
    <w:rsid w:val="00A6050F"/>
    <w:rsid w:val="00A60EBE"/>
    <w:rsid w:val="00A64045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1831"/>
    <w:rsid w:val="00A7268D"/>
    <w:rsid w:val="00A729FF"/>
    <w:rsid w:val="00A72FDA"/>
    <w:rsid w:val="00A73E6A"/>
    <w:rsid w:val="00A7520D"/>
    <w:rsid w:val="00A75CD4"/>
    <w:rsid w:val="00A76C3A"/>
    <w:rsid w:val="00A76D7C"/>
    <w:rsid w:val="00A82E4B"/>
    <w:rsid w:val="00A83E0D"/>
    <w:rsid w:val="00A84DC6"/>
    <w:rsid w:val="00A9149A"/>
    <w:rsid w:val="00A9172D"/>
    <w:rsid w:val="00A92DE9"/>
    <w:rsid w:val="00A93250"/>
    <w:rsid w:val="00A945AD"/>
    <w:rsid w:val="00A95608"/>
    <w:rsid w:val="00A95A88"/>
    <w:rsid w:val="00A95C5A"/>
    <w:rsid w:val="00A96EB6"/>
    <w:rsid w:val="00A97CE2"/>
    <w:rsid w:val="00AA08F3"/>
    <w:rsid w:val="00AA1CFB"/>
    <w:rsid w:val="00AA2E25"/>
    <w:rsid w:val="00AA4C61"/>
    <w:rsid w:val="00AA7E72"/>
    <w:rsid w:val="00AB1A86"/>
    <w:rsid w:val="00AB1BC7"/>
    <w:rsid w:val="00AB3BCB"/>
    <w:rsid w:val="00AB467D"/>
    <w:rsid w:val="00AB4B06"/>
    <w:rsid w:val="00AB6542"/>
    <w:rsid w:val="00AB7239"/>
    <w:rsid w:val="00AB76AF"/>
    <w:rsid w:val="00AB76F8"/>
    <w:rsid w:val="00AC3438"/>
    <w:rsid w:val="00AC4030"/>
    <w:rsid w:val="00AC56EE"/>
    <w:rsid w:val="00AC716D"/>
    <w:rsid w:val="00AD157E"/>
    <w:rsid w:val="00AD2337"/>
    <w:rsid w:val="00AD451D"/>
    <w:rsid w:val="00AD49D9"/>
    <w:rsid w:val="00AD58EF"/>
    <w:rsid w:val="00AE0915"/>
    <w:rsid w:val="00AE174A"/>
    <w:rsid w:val="00AE1F35"/>
    <w:rsid w:val="00AE25DF"/>
    <w:rsid w:val="00AE4466"/>
    <w:rsid w:val="00AE4817"/>
    <w:rsid w:val="00AE4863"/>
    <w:rsid w:val="00AE60B5"/>
    <w:rsid w:val="00AF1974"/>
    <w:rsid w:val="00AF245C"/>
    <w:rsid w:val="00AF3F61"/>
    <w:rsid w:val="00AF546B"/>
    <w:rsid w:val="00AF5AE8"/>
    <w:rsid w:val="00AF763C"/>
    <w:rsid w:val="00B02B21"/>
    <w:rsid w:val="00B04AFD"/>
    <w:rsid w:val="00B05392"/>
    <w:rsid w:val="00B06C60"/>
    <w:rsid w:val="00B125CF"/>
    <w:rsid w:val="00B13813"/>
    <w:rsid w:val="00B1459F"/>
    <w:rsid w:val="00B16F1B"/>
    <w:rsid w:val="00B17DCA"/>
    <w:rsid w:val="00B20C11"/>
    <w:rsid w:val="00B21DD1"/>
    <w:rsid w:val="00B256B6"/>
    <w:rsid w:val="00B25D36"/>
    <w:rsid w:val="00B27187"/>
    <w:rsid w:val="00B2741C"/>
    <w:rsid w:val="00B3132A"/>
    <w:rsid w:val="00B35236"/>
    <w:rsid w:val="00B361E2"/>
    <w:rsid w:val="00B364C4"/>
    <w:rsid w:val="00B374EC"/>
    <w:rsid w:val="00B401A3"/>
    <w:rsid w:val="00B42818"/>
    <w:rsid w:val="00B45477"/>
    <w:rsid w:val="00B512B1"/>
    <w:rsid w:val="00B51912"/>
    <w:rsid w:val="00B53B65"/>
    <w:rsid w:val="00B56308"/>
    <w:rsid w:val="00B6090E"/>
    <w:rsid w:val="00B611FE"/>
    <w:rsid w:val="00B61EB4"/>
    <w:rsid w:val="00B63163"/>
    <w:rsid w:val="00B63690"/>
    <w:rsid w:val="00B6491A"/>
    <w:rsid w:val="00B66D81"/>
    <w:rsid w:val="00B670A6"/>
    <w:rsid w:val="00B6759F"/>
    <w:rsid w:val="00B709EC"/>
    <w:rsid w:val="00B70EFA"/>
    <w:rsid w:val="00B71096"/>
    <w:rsid w:val="00B723E0"/>
    <w:rsid w:val="00B7243C"/>
    <w:rsid w:val="00B739D8"/>
    <w:rsid w:val="00B75294"/>
    <w:rsid w:val="00B76E6A"/>
    <w:rsid w:val="00B7717C"/>
    <w:rsid w:val="00B7735D"/>
    <w:rsid w:val="00B77475"/>
    <w:rsid w:val="00B77E37"/>
    <w:rsid w:val="00B80CF5"/>
    <w:rsid w:val="00B81076"/>
    <w:rsid w:val="00B81F05"/>
    <w:rsid w:val="00B8211A"/>
    <w:rsid w:val="00B82264"/>
    <w:rsid w:val="00B82D1F"/>
    <w:rsid w:val="00B83DF8"/>
    <w:rsid w:val="00B85468"/>
    <w:rsid w:val="00B85D4C"/>
    <w:rsid w:val="00B85D6C"/>
    <w:rsid w:val="00B86591"/>
    <w:rsid w:val="00B87453"/>
    <w:rsid w:val="00B90505"/>
    <w:rsid w:val="00B9064B"/>
    <w:rsid w:val="00B94101"/>
    <w:rsid w:val="00B942FC"/>
    <w:rsid w:val="00B96F50"/>
    <w:rsid w:val="00B97605"/>
    <w:rsid w:val="00BA1310"/>
    <w:rsid w:val="00BA1E88"/>
    <w:rsid w:val="00BA4447"/>
    <w:rsid w:val="00BA4588"/>
    <w:rsid w:val="00BA6391"/>
    <w:rsid w:val="00BB0305"/>
    <w:rsid w:val="00BB20B6"/>
    <w:rsid w:val="00BB29D2"/>
    <w:rsid w:val="00BB3540"/>
    <w:rsid w:val="00BB45ED"/>
    <w:rsid w:val="00BB4720"/>
    <w:rsid w:val="00BB61DE"/>
    <w:rsid w:val="00BB7E9B"/>
    <w:rsid w:val="00BC037F"/>
    <w:rsid w:val="00BC0968"/>
    <w:rsid w:val="00BC56E4"/>
    <w:rsid w:val="00BD17F3"/>
    <w:rsid w:val="00BD5C6C"/>
    <w:rsid w:val="00BD701C"/>
    <w:rsid w:val="00BD727D"/>
    <w:rsid w:val="00BE037D"/>
    <w:rsid w:val="00BE0816"/>
    <w:rsid w:val="00BE10A5"/>
    <w:rsid w:val="00BE18C2"/>
    <w:rsid w:val="00BE3BB3"/>
    <w:rsid w:val="00BE43A2"/>
    <w:rsid w:val="00BE6311"/>
    <w:rsid w:val="00BE635A"/>
    <w:rsid w:val="00BE680F"/>
    <w:rsid w:val="00BE68DB"/>
    <w:rsid w:val="00BF06D9"/>
    <w:rsid w:val="00BF2682"/>
    <w:rsid w:val="00BF316D"/>
    <w:rsid w:val="00BF32B8"/>
    <w:rsid w:val="00BF458A"/>
    <w:rsid w:val="00BF72A4"/>
    <w:rsid w:val="00C01F81"/>
    <w:rsid w:val="00C02034"/>
    <w:rsid w:val="00C029DD"/>
    <w:rsid w:val="00C044A2"/>
    <w:rsid w:val="00C048ED"/>
    <w:rsid w:val="00C054C5"/>
    <w:rsid w:val="00C0550C"/>
    <w:rsid w:val="00C06DB6"/>
    <w:rsid w:val="00C06F19"/>
    <w:rsid w:val="00C072EE"/>
    <w:rsid w:val="00C11525"/>
    <w:rsid w:val="00C11CFB"/>
    <w:rsid w:val="00C131E1"/>
    <w:rsid w:val="00C15434"/>
    <w:rsid w:val="00C1552D"/>
    <w:rsid w:val="00C15B71"/>
    <w:rsid w:val="00C15B82"/>
    <w:rsid w:val="00C163E9"/>
    <w:rsid w:val="00C1744B"/>
    <w:rsid w:val="00C17D9A"/>
    <w:rsid w:val="00C17F50"/>
    <w:rsid w:val="00C20AAC"/>
    <w:rsid w:val="00C23A87"/>
    <w:rsid w:val="00C23F9E"/>
    <w:rsid w:val="00C23FBF"/>
    <w:rsid w:val="00C24993"/>
    <w:rsid w:val="00C26370"/>
    <w:rsid w:val="00C314A3"/>
    <w:rsid w:val="00C315C4"/>
    <w:rsid w:val="00C31FAC"/>
    <w:rsid w:val="00C325F9"/>
    <w:rsid w:val="00C33009"/>
    <w:rsid w:val="00C3311F"/>
    <w:rsid w:val="00C34A18"/>
    <w:rsid w:val="00C35365"/>
    <w:rsid w:val="00C36956"/>
    <w:rsid w:val="00C37243"/>
    <w:rsid w:val="00C37610"/>
    <w:rsid w:val="00C40E7B"/>
    <w:rsid w:val="00C4113C"/>
    <w:rsid w:val="00C42A4C"/>
    <w:rsid w:val="00C42C8E"/>
    <w:rsid w:val="00C44451"/>
    <w:rsid w:val="00C459A4"/>
    <w:rsid w:val="00C461DF"/>
    <w:rsid w:val="00C471E8"/>
    <w:rsid w:val="00C4769E"/>
    <w:rsid w:val="00C50C68"/>
    <w:rsid w:val="00C52011"/>
    <w:rsid w:val="00C52D0F"/>
    <w:rsid w:val="00C5328E"/>
    <w:rsid w:val="00C53B53"/>
    <w:rsid w:val="00C54CA6"/>
    <w:rsid w:val="00C55B6D"/>
    <w:rsid w:val="00C6049D"/>
    <w:rsid w:val="00C619A8"/>
    <w:rsid w:val="00C62818"/>
    <w:rsid w:val="00C63C27"/>
    <w:rsid w:val="00C63EBF"/>
    <w:rsid w:val="00C6506E"/>
    <w:rsid w:val="00C6521E"/>
    <w:rsid w:val="00C65287"/>
    <w:rsid w:val="00C6706C"/>
    <w:rsid w:val="00C67C17"/>
    <w:rsid w:val="00C7039E"/>
    <w:rsid w:val="00C732D2"/>
    <w:rsid w:val="00C76F00"/>
    <w:rsid w:val="00C81083"/>
    <w:rsid w:val="00C834E4"/>
    <w:rsid w:val="00C852E3"/>
    <w:rsid w:val="00C90129"/>
    <w:rsid w:val="00C903D0"/>
    <w:rsid w:val="00C90717"/>
    <w:rsid w:val="00C90CEB"/>
    <w:rsid w:val="00C90F42"/>
    <w:rsid w:val="00C92099"/>
    <w:rsid w:val="00C93296"/>
    <w:rsid w:val="00C977CD"/>
    <w:rsid w:val="00C97CCF"/>
    <w:rsid w:val="00C97E33"/>
    <w:rsid w:val="00CA05A8"/>
    <w:rsid w:val="00CA0848"/>
    <w:rsid w:val="00CA2E67"/>
    <w:rsid w:val="00CA372F"/>
    <w:rsid w:val="00CA3AA3"/>
    <w:rsid w:val="00CA40C1"/>
    <w:rsid w:val="00CA5E27"/>
    <w:rsid w:val="00CA61BE"/>
    <w:rsid w:val="00CA7139"/>
    <w:rsid w:val="00CB0348"/>
    <w:rsid w:val="00CB0351"/>
    <w:rsid w:val="00CB04F7"/>
    <w:rsid w:val="00CB1EF7"/>
    <w:rsid w:val="00CB2B33"/>
    <w:rsid w:val="00CB2BEB"/>
    <w:rsid w:val="00CB2D38"/>
    <w:rsid w:val="00CB4964"/>
    <w:rsid w:val="00CB50B9"/>
    <w:rsid w:val="00CB572B"/>
    <w:rsid w:val="00CC0C01"/>
    <w:rsid w:val="00CC109B"/>
    <w:rsid w:val="00CC178E"/>
    <w:rsid w:val="00CC3A32"/>
    <w:rsid w:val="00CC40CD"/>
    <w:rsid w:val="00CC4C1C"/>
    <w:rsid w:val="00CC7C73"/>
    <w:rsid w:val="00CD1839"/>
    <w:rsid w:val="00CD21C7"/>
    <w:rsid w:val="00CD34E5"/>
    <w:rsid w:val="00CD382D"/>
    <w:rsid w:val="00CD43A6"/>
    <w:rsid w:val="00CD4B17"/>
    <w:rsid w:val="00CD5EBD"/>
    <w:rsid w:val="00CD6E01"/>
    <w:rsid w:val="00CD6E61"/>
    <w:rsid w:val="00CD7EB2"/>
    <w:rsid w:val="00CE0D01"/>
    <w:rsid w:val="00CE3A76"/>
    <w:rsid w:val="00CE5908"/>
    <w:rsid w:val="00CE5D0B"/>
    <w:rsid w:val="00CE6462"/>
    <w:rsid w:val="00CE6CBC"/>
    <w:rsid w:val="00CE7156"/>
    <w:rsid w:val="00CF0678"/>
    <w:rsid w:val="00CF10A9"/>
    <w:rsid w:val="00CF241F"/>
    <w:rsid w:val="00CF2EFA"/>
    <w:rsid w:val="00CF3914"/>
    <w:rsid w:val="00CF3B8D"/>
    <w:rsid w:val="00CF3BAD"/>
    <w:rsid w:val="00D022FC"/>
    <w:rsid w:val="00D0282E"/>
    <w:rsid w:val="00D02FBA"/>
    <w:rsid w:val="00D041E2"/>
    <w:rsid w:val="00D04525"/>
    <w:rsid w:val="00D0465C"/>
    <w:rsid w:val="00D05DAB"/>
    <w:rsid w:val="00D11E91"/>
    <w:rsid w:val="00D1231A"/>
    <w:rsid w:val="00D16EED"/>
    <w:rsid w:val="00D20BF0"/>
    <w:rsid w:val="00D21FAE"/>
    <w:rsid w:val="00D227A6"/>
    <w:rsid w:val="00D235BF"/>
    <w:rsid w:val="00D239A1"/>
    <w:rsid w:val="00D2403F"/>
    <w:rsid w:val="00D247C4"/>
    <w:rsid w:val="00D2554C"/>
    <w:rsid w:val="00D304B4"/>
    <w:rsid w:val="00D3239E"/>
    <w:rsid w:val="00D33AE3"/>
    <w:rsid w:val="00D344EB"/>
    <w:rsid w:val="00D351E0"/>
    <w:rsid w:val="00D36366"/>
    <w:rsid w:val="00D3705B"/>
    <w:rsid w:val="00D37C35"/>
    <w:rsid w:val="00D41CF9"/>
    <w:rsid w:val="00D431E8"/>
    <w:rsid w:val="00D44ADE"/>
    <w:rsid w:val="00D45142"/>
    <w:rsid w:val="00D509AB"/>
    <w:rsid w:val="00D50BF9"/>
    <w:rsid w:val="00D51435"/>
    <w:rsid w:val="00D51598"/>
    <w:rsid w:val="00D5251B"/>
    <w:rsid w:val="00D52920"/>
    <w:rsid w:val="00D56327"/>
    <w:rsid w:val="00D56F32"/>
    <w:rsid w:val="00D57C69"/>
    <w:rsid w:val="00D60A46"/>
    <w:rsid w:val="00D60B90"/>
    <w:rsid w:val="00D61A7F"/>
    <w:rsid w:val="00D61C15"/>
    <w:rsid w:val="00D6374C"/>
    <w:rsid w:val="00D65948"/>
    <w:rsid w:val="00D670E5"/>
    <w:rsid w:val="00D67BA7"/>
    <w:rsid w:val="00D713F0"/>
    <w:rsid w:val="00D72A79"/>
    <w:rsid w:val="00D73227"/>
    <w:rsid w:val="00D752B3"/>
    <w:rsid w:val="00D76225"/>
    <w:rsid w:val="00D8216A"/>
    <w:rsid w:val="00D82F0B"/>
    <w:rsid w:val="00D87978"/>
    <w:rsid w:val="00D909AD"/>
    <w:rsid w:val="00D91B41"/>
    <w:rsid w:val="00D950A7"/>
    <w:rsid w:val="00D96EEF"/>
    <w:rsid w:val="00DA2131"/>
    <w:rsid w:val="00DA2475"/>
    <w:rsid w:val="00DA3061"/>
    <w:rsid w:val="00DA337A"/>
    <w:rsid w:val="00DA34BE"/>
    <w:rsid w:val="00DB0CD3"/>
    <w:rsid w:val="00DB1720"/>
    <w:rsid w:val="00DB224C"/>
    <w:rsid w:val="00DB5D34"/>
    <w:rsid w:val="00DB60D0"/>
    <w:rsid w:val="00DB7BD5"/>
    <w:rsid w:val="00DC05B9"/>
    <w:rsid w:val="00DC266A"/>
    <w:rsid w:val="00DC38DC"/>
    <w:rsid w:val="00DC3E3C"/>
    <w:rsid w:val="00DC4BF3"/>
    <w:rsid w:val="00DC5CBB"/>
    <w:rsid w:val="00DD0299"/>
    <w:rsid w:val="00DD04C8"/>
    <w:rsid w:val="00DD17A4"/>
    <w:rsid w:val="00DD1F2C"/>
    <w:rsid w:val="00DD314A"/>
    <w:rsid w:val="00DD35FB"/>
    <w:rsid w:val="00DD4CE1"/>
    <w:rsid w:val="00DD5280"/>
    <w:rsid w:val="00DE0850"/>
    <w:rsid w:val="00DE13F9"/>
    <w:rsid w:val="00DE177C"/>
    <w:rsid w:val="00DE2514"/>
    <w:rsid w:val="00DE2A59"/>
    <w:rsid w:val="00DE34D5"/>
    <w:rsid w:val="00DE38BC"/>
    <w:rsid w:val="00DE489A"/>
    <w:rsid w:val="00DE5669"/>
    <w:rsid w:val="00DE5A72"/>
    <w:rsid w:val="00DE5EC3"/>
    <w:rsid w:val="00DE7302"/>
    <w:rsid w:val="00DE7985"/>
    <w:rsid w:val="00DF0696"/>
    <w:rsid w:val="00DF0B55"/>
    <w:rsid w:val="00DF2719"/>
    <w:rsid w:val="00DF2F43"/>
    <w:rsid w:val="00DF3F46"/>
    <w:rsid w:val="00DF40A7"/>
    <w:rsid w:val="00DF54C2"/>
    <w:rsid w:val="00DF57E6"/>
    <w:rsid w:val="00DF58E3"/>
    <w:rsid w:val="00DF5DE5"/>
    <w:rsid w:val="00DF6189"/>
    <w:rsid w:val="00DF61B8"/>
    <w:rsid w:val="00DF7E39"/>
    <w:rsid w:val="00E000A5"/>
    <w:rsid w:val="00E003F2"/>
    <w:rsid w:val="00E00EFA"/>
    <w:rsid w:val="00E01423"/>
    <w:rsid w:val="00E01F53"/>
    <w:rsid w:val="00E01FB7"/>
    <w:rsid w:val="00E05739"/>
    <w:rsid w:val="00E109E6"/>
    <w:rsid w:val="00E11788"/>
    <w:rsid w:val="00E13E35"/>
    <w:rsid w:val="00E140C4"/>
    <w:rsid w:val="00E172AA"/>
    <w:rsid w:val="00E20775"/>
    <w:rsid w:val="00E231D1"/>
    <w:rsid w:val="00E251D0"/>
    <w:rsid w:val="00E271F6"/>
    <w:rsid w:val="00E314BB"/>
    <w:rsid w:val="00E318C3"/>
    <w:rsid w:val="00E31FDA"/>
    <w:rsid w:val="00E33BA6"/>
    <w:rsid w:val="00E33FA4"/>
    <w:rsid w:val="00E343E6"/>
    <w:rsid w:val="00E35042"/>
    <w:rsid w:val="00E356C6"/>
    <w:rsid w:val="00E36062"/>
    <w:rsid w:val="00E36B1C"/>
    <w:rsid w:val="00E36CC0"/>
    <w:rsid w:val="00E36FC9"/>
    <w:rsid w:val="00E40A23"/>
    <w:rsid w:val="00E424B7"/>
    <w:rsid w:val="00E4343E"/>
    <w:rsid w:val="00E44C73"/>
    <w:rsid w:val="00E44E83"/>
    <w:rsid w:val="00E5012E"/>
    <w:rsid w:val="00E50ADE"/>
    <w:rsid w:val="00E50AFC"/>
    <w:rsid w:val="00E50FCD"/>
    <w:rsid w:val="00E51353"/>
    <w:rsid w:val="00E527DF"/>
    <w:rsid w:val="00E53C2C"/>
    <w:rsid w:val="00E569B9"/>
    <w:rsid w:val="00E569C5"/>
    <w:rsid w:val="00E57763"/>
    <w:rsid w:val="00E6237A"/>
    <w:rsid w:val="00E63AB8"/>
    <w:rsid w:val="00E63B27"/>
    <w:rsid w:val="00E63FEB"/>
    <w:rsid w:val="00E64FBA"/>
    <w:rsid w:val="00E655F9"/>
    <w:rsid w:val="00E65F17"/>
    <w:rsid w:val="00E665FD"/>
    <w:rsid w:val="00E666E5"/>
    <w:rsid w:val="00E71A20"/>
    <w:rsid w:val="00E75314"/>
    <w:rsid w:val="00E763F4"/>
    <w:rsid w:val="00E777C0"/>
    <w:rsid w:val="00E818D6"/>
    <w:rsid w:val="00E83D4B"/>
    <w:rsid w:val="00E84672"/>
    <w:rsid w:val="00E84B9B"/>
    <w:rsid w:val="00E914E7"/>
    <w:rsid w:val="00E92217"/>
    <w:rsid w:val="00E95E94"/>
    <w:rsid w:val="00E96461"/>
    <w:rsid w:val="00EA3026"/>
    <w:rsid w:val="00EA3546"/>
    <w:rsid w:val="00EA3F55"/>
    <w:rsid w:val="00EA4920"/>
    <w:rsid w:val="00EA4A8C"/>
    <w:rsid w:val="00EA5E1D"/>
    <w:rsid w:val="00EB1B7B"/>
    <w:rsid w:val="00EB2962"/>
    <w:rsid w:val="00EB460C"/>
    <w:rsid w:val="00EB5549"/>
    <w:rsid w:val="00EB5C11"/>
    <w:rsid w:val="00EB62B8"/>
    <w:rsid w:val="00EB6720"/>
    <w:rsid w:val="00EB6913"/>
    <w:rsid w:val="00EC11D1"/>
    <w:rsid w:val="00EC2EC1"/>
    <w:rsid w:val="00EC4554"/>
    <w:rsid w:val="00EC4B8D"/>
    <w:rsid w:val="00EC5625"/>
    <w:rsid w:val="00EC76C0"/>
    <w:rsid w:val="00EC770F"/>
    <w:rsid w:val="00EC7889"/>
    <w:rsid w:val="00ED73C9"/>
    <w:rsid w:val="00EE1F71"/>
    <w:rsid w:val="00EE2B59"/>
    <w:rsid w:val="00EE3E32"/>
    <w:rsid w:val="00EE52A4"/>
    <w:rsid w:val="00EE5F77"/>
    <w:rsid w:val="00EE65D4"/>
    <w:rsid w:val="00EE6797"/>
    <w:rsid w:val="00EE7EA5"/>
    <w:rsid w:val="00EF1BC2"/>
    <w:rsid w:val="00EF2396"/>
    <w:rsid w:val="00EF2682"/>
    <w:rsid w:val="00EF277E"/>
    <w:rsid w:val="00EF3996"/>
    <w:rsid w:val="00EF5379"/>
    <w:rsid w:val="00EF5536"/>
    <w:rsid w:val="00EF5FCE"/>
    <w:rsid w:val="00EF70C3"/>
    <w:rsid w:val="00EF7CA8"/>
    <w:rsid w:val="00F0161F"/>
    <w:rsid w:val="00F0348A"/>
    <w:rsid w:val="00F05288"/>
    <w:rsid w:val="00F057A2"/>
    <w:rsid w:val="00F064AF"/>
    <w:rsid w:val="00F07771"/>
    <w:rsid w:val="00F07A2E"/>
    <w:rsid w:val="00F10981"/>
    <w:rsid w:val="00F1218A"/>
    <w:rsid w:val="00F13614"/>
    <w:rsid w:val="00F14872"/>
    <w:rsid w:val="00F1641D"/>
    <w:rsid w:val="00F166B0"/>
    <w:rsid w:val="00F17031"/>
    <w:rsid w:val="00F21141"/>
    <w:rsid w:val="00F21397"/>
    <w:rsid w:val="00F23B63"/>
    <w:rsid w:val="00F23BFE"/>
    <w:rsid w:val="00F23DBC"/>
    <w:rsid w:val="00F26BA0"/>
    <w:rsid w:val="00F32BA1"/>
    <w:rsid w:val="00F334C0"/>
    <w:rsid w:val="00F36A69"/>
    <w:rsid w:val="00F36B71"/>
    <w:rsid w:val="00F400B0"/>
    <w:rsid w:val="00F41226"/>
    <w:rsid w:val="00F42E7C"/>
    <w:rsid w:val="00F45248"/>
    <w:rsid w:val="00F4586E"/>
    <w:rsid w:val="00F46156"/>
    <w:rsid w:val="00F476F0"/>
    <w:rsid w:val="00F479B4"/>
    <w:rsid w:val="00F50C89"/>
    <w:rsid w:val="00F5246A"/>
    <w:rsid w:val="00F539D5"/>
    <w:rsid w:val="00F54E99"/>
    <w:rsid w:val="00F55DCA"/>
    <w:rsid w:val="00F56B34"/>
    <w:rsid w:val="00F56BAE"/>
    <w:rsid w:val="00F56FD1"/>
    <w:rsid w:val="00F57A53"/>
    <w:rsid w:val="00F61D23"/>
    <w:rsid w:val="00F62A0A"/>
    <w:rsid w:val="00F630CA"/>
    <w:rsid w:val="00F705FB"/>
    <w:rsid w:val="00F70F46"/>
    <w:rsid w:val="00F711F9"/>
    <w:rsid w:val="00F71EDB"/>
    <w:rsid w:val="00F72A42"/>
    <w:rsid w:val="00F72B59"/>
    <w:rsid w:val="00F737CD"/>
    <w:rsid w:val="00F75053"/>
    <w:rsid w:val="00F77F15"/>
    <w:rsid w:val="00F8182C"/>
    <w:rsid w:val="00F81DA7"/>
    <w:rsid w:val="00F82B41"/>
    <w:rsid w:val="00F838E7"/>
    <w:rsid w:val="00F83C1D"/>
    <w:rsid w:val="00F83D34"/>
    <w:rsid w:val="00F84C47"/>
    <w:rsid w:val="00F86770"/>
    <w:rsid w:val="00F87B34"/>
    <w:rsid w:val="00F907EB"/>
    <w:rsid w:val="00F91D9F"/>
    <w:rsid w:val="00F925C8"/>
    <w:rsid w:val="00F929E8"/>
    <w:rsid w:val="00F9786D"/>
    <w:rsid w:val="00FA1F9A"/>
    <w:rsid w:val="00FA37CC"/>
    <w:rsid w:val="00FA4EA6"/>
    <w:rsid w:val="00FA505B"/>
    <w:rsid w:val="00FA60B5"/>
    <w:rsid w:val="00FB0A2E"/>
    <w:rsid w:val="00FB2ED5"/>
    <w:rsid w:val="00FB3C8A"/>
    <w:rsid w:val="00FB53FA"/>
    <w:rsid w:val="00FB5D73"/>
    <w:rsid w:val="00FC1DCB"/>
    <w:rsid w:val="00FC2097"/>
    <w:rsid w:val="00FC2D13"/>
    <w:rsid w:val="00FC2DBB"/>
    <w:rsid w:val="00FC3D72"/>
    <w:rsid w:val="00FC7764"/>
    <w:rsid w:val="00FD05D0"/>
    <w:rsid w:val="00FD207C"/>
    <w:rsid w:val="00FD32B6"/>
    <w:rsid w:val="00FD32FC"/>
    <w:rsid w:val="00FD3354"/>
    <w:rsid w:val="00FD5739"/>
    <w:rsid w:val="00FE32FD"/>
    <w:rsid w:val="00FE37E0"/>
    <w:rsid w:val="00FE5C57"/>
    <w:rsid w:val="00FF21E1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58E01F-676C-4655-9B84-ED55722A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jc w:val="center"/>
    </w:pPr>
    <w:rPr>
      <w:b/>
      <w:sz w:val="16"/>
    </w:rPr>
  </w:style>
  <w:style w:type="paragraph" w:styleId="a9">
    <w:name w:val="Balloon Text"/>
    <w:basedOn w:val="a"/>
    <w:link w:val="aa"/>
    <w:rsid w:val="00DD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D35FB"/>
    <w:rPr>
      <w:rFonts w:ascii="Tahoma" w:hAnsi="Tahoma" w:cs="Tahoma"/>
      <w:sz w:val="16"/>
      <w:szCs w:val="16"/>
    </w:rPr>
  </w:style>
  <w:style w:type="character" w:styleId="ab">
    <w:name w:val="Subtle Emphasis"/>
    <w:uiPriority w:val="19"/>
    <w:qFormat/>
    <w:rsid w:val="00813CEC"/>
    <w:rPr>
      <w:i/>
      <w:iCs/>
      <w:color w:val="808080"/>
    </w:rPr>
  </w:style>
  <w:style w:type="paragraph" w:styleId="ac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d">
    <w:name w:val="List Paragraph"/>
    <w:basedOn w:val="a"/>
    <w:uiPriority w:val="34"/>
    <w:qFormat/>
    <w:rsid w:val="00C131E1"/>
    <w:pPr>
      <w:ind w:left="720"/>
      <w:contextualSpacing/>
    </w:pPr>
  </w:style>
  <w:style w:type="character" w:styleId="ae">
    <w:name w:val="Hyperlink"/>
    <w:basedOn w:val="a0"/>
    <w:unhideWhenUsed/>
    <w:rsid w:val="00A51064"/>
    <w:rPr>
      <w:color w:val="0000FF" w:themeColor="hyperlink"/>
      <w:u w:val="single"/>
    </w:rPr>
  </w:style>
  <w:style w:type="character" w:styleId="af">
    <w:name w:val="Emphasis"/>
    <w:basedOn w:val="a0"/>
    <w:qFormat/>
    <w:rsid w:val="001E7294"/>
    <w:rPr>
      <w:i/>
      <w:iCs/>
    </w:rPr>
  </w:style>
  <w:style w:type="paragraph" w:customStyle="1" w:styleId="p4">
    <w:name w:val="p4"/>
    <w:basedOn w:val="a"/>
    <w:rsid w:val="00D65948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40">
    <w:name w:val="Заголовок 4 Знак"/>
    <w:basedOn w:val="a0"/>
    <w:link w:val="4"/>
    <w:rsid w:val="00340A79"/>
    <w:rPr>
      <w:b/>
      <w:sz w:val="18"/>
    </w:rPr>
  </w:style>
  <w:style w:type="paragraph" w:styleId="af0">
    <w:name w:val="footer"/>
    <w:basedOn w:val="a"/>
    <w:link w:val="af1"/>
    <w:uiPriority w:val="99"/>
    <w:unhideWhenUsed/>
    <w:rsid w:val="005516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516F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osnadzor.ru/energy/energy/lessons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.Arzamazova\Desktop\&#1053;&#1057;%202024\&#1078;&#1091;&#1088;&#1085;&#1072;&#1083;%20&#1053;&#1057;%20&#1089;%202018%20&#1075;&#1086;&#1076;&#1072;%2019.12.2024%20&#1080;%20202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Рис. 1. Динамика травматизма со смертельным исходом </a:t>
            </a:r>
            <a:br>
              <a:rPr lang="ru-RU" sz="1100" b="0" i="0" baseline="0">
                <a:solidFill>
                  <a:sysClr val="windowText" lastClr="000000"/>
                </a:solidFill>
                <a:effectLst/>
              </a:rPr>
            </a:br>
            <a:r>
              <a:rPr lang="ru-RU" sz="1100" b="0" i="0" baseline="0">
                <a:solidFill>
                  <a:sysClr val="windowText" lastClr="000000"/>
                </a:solidFill>
                <a:effectLst/>
              </a:rPr>
              <a:t>за отчётный период </a:t>
            </a:r>
            <a:endParaRPr lang="ru-RU" sz="1100" b="0" i="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22136296332355673"/>
          <c:y val="0.825550799438660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6779726336371788E-2"/>
          <c:y val="3.5398013813140047E-2"/>
          <c:w val="0.8625452421229417"/>
          <c:h val="0.65972085704052097"/>
        </c:manualLayout>
      </c:layout>
      <c:scatterChart>
        <c:scatterStyle val="lineMarker"/>
        <c:varyColors val="0"/>
        <c:ser>
          <c:idx val="0"/>
          <c:order val="0"/>
          <c:tx>
            <c:strRef>
              <c:f>'2024'!$BK$16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ln w="19050" cap="rnd">
              <a:solidFill>
                <a:srgbClr val="00B0F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'2024'!$BJ$2:$BJ$15</c:f>
              <c:numCache>
                <c:formatCode>General</c:formatCode>
                <c:ptCount val="14"/>
                <c:pt idx="0">
                  <c:v>7.5384615384615383</c:v>
                </c:pt>
                <c:pt idx="1">
                  <c:v>7.5384615384615383</c:v>
                </c:pt>
                <c:pt idx="2">
                  <c:v>7.5384615384615383</c:v>
                </c:pt>
                <c:pt idx="3">
                  <c:v>7.5384615384615383</c:v>
                </c:pt>
                <c:pt idx="4">
                  <c:v>7.5384615384615383</c:v>
                </c:pt>
                <c:pt idx="5">
                  <c:v>7.5384615384615383</c:v>
                </c:pt>
                <c:pt idx="6">
                  <c:v>7.5384615384615383</c:v>
                </c:pt>
                <c:pt idx="7">
                  <c:v>7.5384615384615383</c:v>
                </c:pt>
                <c:pt idx="8">
                  <c:v>7.5384615384615383</c:v>
                </c:pt>
                <c:pt idx="9">
                  <c:v>7.5384615384615383</c:v>
                </c:pt>
                <c:pt idx="10">
                  <c:v>7.5384615384615383</c:v>
                </c:pt>
                <c:pt idx="11">
                  <c:v>7.5384615384615383</c:v>
                </c:pt>
                <c:pt idx="12">
                  <c:v>7.5384615384615383</c:v>
                </c:pt>
                <c:pt idx="13">
                  <c:v>7.5384615384615383</c:v>
                </c:pt>
              </c:numCache>
            </c:numRef>
          </c:yVal>
          <c:smooth val="0"/>
        </c:ser>
        <c:ser>
          <c:idx val="1"/>
          <c:order val="1"/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x"/>
            <c:size val="7"/>
            <c:spPr>
              <a:noFill/>
              <a:ln w="22225">
                <a:solidFill>
                  <a:srgbClr val="C00000"/>
                </a:solidFill>
              </a:ln>
              <a:effectLst/>
            </c:spPr>
          </c:marker>
          <c:dPt>
            <c:idx val="0"/>
            <c:marker>
              <c:symbol val="x"/>
              <c:size val="7"/>
              <c:spPr>
                <a:noFill/>
                <a:ln w="22225">
                  <a:solidFill>
                    <a:srgbClr val="C00000"/>
                  </a:solidFill>
                  <a:prstDash val="lgDash"/>
                </a:ln>
                <a:effectLst/>
              </c:spPr>
            </c:marker>
            <c:bubble3D val="0"/>
            <c:spPr>
              <a:ln w="19050" cap="rnd">
                <a:solidFill>
                  <a:srgbClr val="C00000"/>
                </a:solidFill>
                <a:round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'2024'!$BK$2:$BK$15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xVal>
          <c:yVal>
            <c:numRef>
              <c:f>'2024'!$BM$2:$BM$15</c:f>
              <c:numCache>
                <c:formatCode>General</c:formatCode>
                <c:ptCount val="14"/>
                <c:pt idx="0">
                  <c:v>19</c:v>
                </c:pt>
                <c:pt idx="1">
                  <c:v>9</c:v>
                </c:pt>
                <c:pt idx="2">
                  <c:v>13</c:v>
                </c:pt>
                <c:pt idx="3">
                  <c:v>5</c:v>
                </c:pt>
                <c:pt idx="4">
                  <c:v>10</c:v>
                </c:pt>
                <c:pt idx="5">
                  <c:v>12</c:v>
                </c:pt>
                <c:pt idx="6">
                  <c:v>6</c:v>
                </c:pt>
                <c:pt idx="7">
                  <c:v>2</c:v>
                </c:pt>
                <c:pt idx="8">
                  <c:v>4</c:v>
                </c:pt>
                <c:pt idx="9">
                  <c:v>5</c:v>
                </c:pt>
                <c:pt idx="10">
                  <c:v>4</c:v>
                </c:pt>
                <c:pt idx="11">
                  <c:v>7</c:v>
                </c:pt>
                <c:pt idx="12">
                  <c:v>2</c:v>
                </c:pt>
                <c:pt idx="13">
                  <c:v>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3700416"/>
        <c:axId val="323709040"/>
      </c:scatterChart>
      <c:valAx>
        <c:axId val="323700416"/>
        <c:scaling>
          <c:orientation val="minMax"/>
          <c:max val="2025"/>
          <c:min val="201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Год</a:t>
                </a:r>
              </a:p>
            </c:rich>
          </c:tx>
          <c:layout>
            <c:manualLayout>
              <c:xMode val="edge"/>
              <c:yMode val="edge"/>
              <c:x val="1.0927073064862243E-2"/>
              <c:y val="0.7135978726343417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3709040"/>
        <c:crossesAt val="0"/>
        <c:crossBetween val="midCat"/>
        <c:majorUnit val="1"/>
      </c:valAx>
      <c:valAx>
        <c:axId val="32370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100">
                    <a:solidFill>
                      <a:sysClr val="windowText" lastClr="000000"/>
                    </a:solidFill>
                  </a:rPr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7.1318055876709394E-3"/>
              <c:y val="5.5245890316342038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237004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58421399797977347"/>
          <c:y val="7.7484556854635595E-2"/>
          <c:w val="0.34452506419695994"/>
          <c:h val="7.63994273443092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Рис. 2. Распределение количества несчастных случаев по видам объектов Ростехнадзора</a:t>
            </a:r>
          </a:p>
        </c:rich>
      </c:tx>
      <c:layout>
        <c:manualLayout>
          <c:xMode val="edge"/>
          <c:yMode val="edge"/>
          <c:x val="0.12810178577238179"/>
          <c:y val="0.77488108677477119"/>
        </c:manualLayout>
      </c:layout>
      <c:overlay val="0"/>
    </c:title>
    <c:autoTitleDeleted val="0"/>
    <c:view3D>
      <c:rotX val="1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044113341113642E-2"/>
          <c:y val="0.2190228096113061"/>
          <c:w val="0.95174268310800769"/>
          <c:h val="0.497488460494162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explosion val="5"/>
          <c:dPt>
            <c:idx val="0"/>
            <c:bubble3D val="0"/>
            <c:spPr>
              <a:gradFill flip="none" rotWithShape="1">
                <a:gsLst>
                  <a:gs pos="0">
                    <a:srgbClr val="C00000">
                      <a:shade val="30000"/>
                      <a:satMod val="115000"/>
                    </a:srgbClr>
                  </a:gs>
                  <a:gs pos="50000">
                    <a:srgbClr val="C00000">
                      <a:shade val="67500"/>
                      <a:satMod val="115000"/>
                    </a:srgbClr>
                  </a:gs>
                  <a:gs pos="100000">
                    <a:srgbClr val="C00000">
                      <a:shade val="100000"/>
                      <a:satMod val="115000"/>
                    </a:srgbClr>
                  </a:gs>
                </a:gsLst>
                <a:lin ang="135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explosion val="12"/>
            <c:spPr>
              <a:gradFill flip="none" rotWithShape="1">
                <a:gsLst>
                  <a:gs pos="0">
                    <a:srgbClr val="FFC000">
                      <a:shade val="30000"/>
                      <a:satMod val="115000"/>
                    </a:srgbClr>
                  </a:gs>
                  <a:gs pos="50000">
                    <a:srgbClr val="FFC000">
                      <a:shade val="67500"/>
                      <a:satMod val="115000"/>
                    </a:srgbClr>
                  </a:gs>
                  <a:gs pos="100000">
                    <a:srgbClr val="FFC000">
                      <a:shade val="100000"/>
                      <a:satMod val="115000"/>
                    </a:srgbClr>
                  </a:gs>
                </a:gsLst>
                <a:lin ang="81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flip="none" rotWithShape="1">
                <a:gsLst>
                  <a:gs pos="0">
                    <a:srgbClr val="0070C0">
                      <a:shade val="30000"/>
                      <a:satMod val="115000"/>
                    </a:srgbClr>
                  </a:gs>
                  <a:gs pos="50000">
                    <a:srgbClr val="0070C0">
                      <a:shade val="67500"/>
                      <a:satMod val="115000"/>
                    </a:srgbClr>
                  </a:gs>
                  <a:gs pos="100000">
                    <a:srgbClr val="0070C0">
                      <a:shade val="100000"/>
                      <a:satMod val="115000"/>
                    </a:srgbClr>
                  </a:gs>
                </a:gsLst>
                <a:lin ang="10800000" scaled="1"/>
                <a:tileRect/>
              </a:gradFill>
              <a:scene3d>
                <a:camera prst="orthographicFront"/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</c:dPt>
          <c:dLbls>
            <c:dLbl>
              <c:idx val="0"/>
              <c:layout>
                <c:manualLayout>
                  <c:x val="6.1866956745885097E-2"/>
                  <c:y val="7.7092612973468297E-2"/>
                </c:manualLayout>
              </c:layout>
              <c:tx>
                <c:rich>
                  <a:bodyPr/>
                  <a:lstStyle/>
                  <a:p>
                    <a:fld id="{A20843A4-E23F-4413-95ED-A7D5D7CE4B9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 (</a:t>
                    </a:r>
                    <a:fld id="{F2FCFB7D-BD68-4E15-8174-CFBD43B739EB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392864918794781E-2"/>
                  <c:y val="-4.692762234954583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fld id="{09E2DFD0-0754-433C-93F8-F70910079ACC}" type="CATEGORYNAME">
                      <a:rPr lang="ru-RU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 baseline="0"/>
                      <a:t>
1 (</a:t>
                    </a:r>
                    <a:fld id="{D150BEA9-3980-4CA0-A8EC-3A1E61C7E7A0}" type="PERCENTAGE">
                      <a:rPr lang="ru-RU" baseline="0"/>
                      <a:pPr>
                        <a:defRPr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099236456551101"/>
                      <c:h val="0.34540430496577851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0651251759119693"/>
                  <c:y val="-1.2665026049908129E-2"/>
                </c:manualLayout>
              </c:layout>
              <c:tx>
                <c:rich>
                  <a:bodyPr/>
                  <a:lstStyle/>
                  <a:p>
                    <a:fld id="{6EE0C992-1AD4-4CBD-A5C3-141B892ADC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 (</a:t>
                    </a:r>
                    <a:fld id="{87F28E5F-737E-48C8-B31E-15B1769DDD13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3939285240579169"/>
                  <c:y val="-1.26650260499081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Электроустановки потребителей</c:v>
                </c:pt>
                <c:pt idx="1">
                  <c:v>Тепловые установки энергоснабжающих организаций</c:v>
                </c:pt>
                <c:pt idx="2">
                  <c:v>Электрические сети</c:v>
                </c:pt>
                <c:pt idx="3">
                  <c:v>ГТС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0" i="0"/>
            </a:pPr>
            <a:r>
              <a:rPr lang="ru-RU" sz="1100" b="0" i="0"/>
              <a:t>Рис. 3. Распределение несчастных случаев по территориальным органам Ростехнадзора</a:t>
            </a:r>
          </a:p>
        </c:rich>
      </c:tx>
      <c:layout>
        <c:manualLayout>
          <c:xMode val="edge"/>
          <c:yMode val="edge"/>
          <c:x val="0.14749753937007876"/>
          <c:y val="0.87309792158333155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9.3805774278215223E-2"/>
          <c:y val="5.4914416624949759E-2"/>
          <c:w val="0.89705218040405499"/>
          <c:h val="0.422058419168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2024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shade val="30000"/>
                    <a:satMod val="115000"/>
                  </a:srgbClr>
                </a:gs>
                <a:gs pos="50000">
                  <a:srgbClr val="00B0F0">
                    <a:shade val="67500"/>
                    <a:satMod val="115000"/>
                  </a:srgbClr>
                </a:gs>
                <a:gs pos="100000">
                  <a:srgbClr val="00B0F0">
                    <a:shade val="100000"/>
                    <a:satMod val="115000"/>
                  </a:srgbClr>
                </a:gs>
              </a:gsLst>
              <a:path path="circle">
                <a:fillToRect l="100000" b="100000"/>
              </a:path>
              <a:tileRect t="-100000" r="-100000"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4"/>
              <c:layout>
                <c:manualLayout>
                  <c:x val="6.2066098761863013E-6"/>
                  <c:y val="2.0424836601307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6.2208398133748845E-3"/>
                  <c:y val="3.33333333333333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Лист1!$B$3:$B$29</c:f>
              <c:numCache>
                <c:formatCode>0</c:formatCode>
                <c:ptCount val="2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6C-416B-9FEB-518218267CE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2025</c:v>
                </c:pt>
              </c:strCache>
            </c:strRef>
          </c:tx>
          <c:spPr>
            <a:gradFill flip="none" rotWithShape="1">
              <a:gsLst>
                <a:gs pos="0">
                  <a:srgbClr val="FF0000">
                    <a:shade val="30000"/>
                    <a:satMod val="115000"/>
                  </a:srgbClr>
                </a:gs>
                <a:gs pos="50000">
                  <a:srgbClr val="FF0000">
                    <a:shade val="67500"/>
                    <a:satMod val="115000"/>
                  </a:srgbClr>
                </a:gs>
                <a:gs pos="100000">
                  <a:srgbClr val="FF0000">
                    <a:shade val="100000"/>
                    <a:satMod val="115000"/>
                  </a:srgbClr>
                </a:gs>
              </a:gsLst>
              <a:lin ang="10800000" scaled="1"/>
              <a:tileRect/>
            </a:grad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3"/>
              <c:layout>
                <c:manualLayout>
                  <c:x val="6.2453313087030915E-3"/>
                  <c:y val="8.179959100204423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5310654208659404E-7"/>
                  <c:y val="-1.0840108401084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26C-416B-9FEB-518218267CED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4.898475822919447E-7"/>
                  <c:y val="-7.492521401521148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26C-416B-9FEB-518218267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Лист1!$A$3:$A$29</c:f>
              <c:strCache>
                <c:ptCount val="27"/>
                <c:pt idx="0">
                  <c:v>МТУ</c:v>
                </c:pt>
                <c:pt idx="1">
                  <c:v>Центральное 
</c:v>
                </c:pt>
                <c:pt idx="2">
                  <c:v>Верхне-Донское 
</c:v>
                </c:pt>
                <c:pt idx="3">
                  <c:v>Приокское 
</c:v>
                </c:pt>
                <c:pt idx="4">
                  <c:v>Северо-Западное 
</c:v>
                </c:pt>
                <c:pt idx="5">
                  <c:v>Печорское 
</c:v>
                </c:pt>
                <c:pt idx="6">
                  <c:v>Северо-Кавказское 
</c:v>
                </c:pt>
                <c:pt idx="7">
                  <c:v>Нижне-Волжское 
</c:v>
                </c:pt>
                <c:pt idx="8">
                  <c:v>Кавказское 
</c:v>
                </c:pt>
                <c:pt idx="9">
                  <c:v>Западно-Уральское 
</c:v>
                </c:pt>
                <c:pt idx="10">
                  <c:v>Приволжское 
</c:v>
                </c:pt>
                <c:pt idx="11">
                  <c:v>Средне-Поволжское 
</c:v>
                </c:pt>
                <c:pt idx="12">
                  <c:v>Волжско-Окское 
</c:v>
                </c:pt>
                <c:pt idx="13">
                  <c:v>Северо-Уральское 
</c:v>
                </c:pt>
                <c:pt idx="14">
                  <c:v>Уральское 
</c:v>
                </c:pt>
                <c:pt idx="15">
                  <c:v>Сибирское 
</c:v>
                </c:pt>
                <c:pt idx="16">
                  <c:v>Забайкальское 
</c:v>
                </c:pt>
                <c:pt idx="17">
                  <c:v>Енисейское 
</c:v>
                </c:pt>
                <c:pt idx="18">
                  <c:v>Дальневосточное 
</c:v>
                </c:pt>
                <c:pt idx="19">
                  <c:v>Сахалинское 
</c:v>
                </c:pt>
                <c:pt idx="20">
                  <c:v>Северо-Восточное 
</c:v>
                </c:pt>
                <c:pt idx="21">
                  <c:v>Ленское 
</c:v>
                </c:pt>
                <c:pt idx="22">
                  <c:v>Крымское</c:v>
                </c:pt>
                <c:pt idx="23">
                  <c:v>Луганское</c:v>
                </c:pt>
                <c:pt idx="24">
                  <c:v>Донецкое</c:v>
                </c:pt>
                <c:pt idx="25">
                  <c:v>Запорожское</c:v>
                </c:pt>
                <c:pt idx="26">
                  <c:v>Херсонское</c:v>
                </c:pt>
              </c:strCache>
            </c:strRef>
          </c:cat>
          <c:val>
            <c:numRef>
              <c:f>Лист1!$C$3:$C$29</c:f>
              <c:numCache>
                <c:formatCode>0</c:formatCode>
                <c:ptCount val="27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6C-416B-9FEB-518218267C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"/>
        <c:overlap val="9"/>
        <c:axId val="323701984"/>
        <c:axId val="323704728"/>
      </c:barChart>
      <c:catAx>
        <c:axId val="323701984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low"/>
        <c:txPr>
          <a:bodyPr rot="-5400000"/>
          <a:lstStyle/>
          <a:p>
            <a:pPr>
              <a:defRPr sz="1050"/>
            </a:pPr>
            <a:endParaRPr lang="ru-RU"/>
          </a:p>
        </c:txPr>
        <c:crossAx val="323704728"/>
        <c:crosses val="autoZero"/>
        <c:auto val="1"/>
        <c:lblAlgn val="ctr"/>
        <c:lblOffset val="100"/>
        <c:tickMarkSkip val="2"/>
        <c:noMultiLvlLbl val="0"/>
      </c:catAx>
      <c:valAx>
        <c:axId val="323704728"/>
        <c:scaling>
          <c:orientation val="minMax"/>
          <c:max val="5"/>
        </c:scaling>
        <c:delete val="0"/>
        <c:axPos val="l"/>
        <c:majorGridlines>
          <c:spPr>
            <a:ln>
              <a:solidFill>
                <a:sysClr val="window" lastClr="FFFFFF">
                  <a:lumMod val="95000"/>
                </a:sys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100" b="0"/>
                </a:pPr>
                <a:r>
                  <a:rPr lang="ru-RU" sz="1100" b="0"/>
                  <a:t>Количество несчастных случаев</a:t>
                </a:r>
              </a:p>
            </c:rich>
          </c:tx>
          <c:layout>
            <c:manualLayout>
              <c:xMode val="edge"/>
              <c:yMode val="edge"/>
              <c:x val="1.6594160104986877E-2"/>
              <c:y val="3.2027173073953988E-2"/>
            </c:manualLayout>
          </c:layout>
          <c:overlay val="0"/>
        </c:title>
        <c:numFmt formatCode="0" sourceLinked="1"/>
        <c:majorTickMark val="none"/>
        <c:minorTickMark val="none"/>
        <c:tickLblPos val="nextTo"/>
        <c:spPr>
          <a:ln/>
        </c:spPr>
        <c:crossAx val="323701984"/>
        <c:crosses val="autoZero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71879379921259845"/>
          <c:y val="7.0450616629388618E-2"/>
          <c:w val="0.23294127296587927"/>
          <c:h val="6.6666420795761183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" lastClr="FFFFFF">
          <a:lumMod val="85000"/>
        </a:sysClr>
      </a:solidFill>
    </a:ln>
  </c:spPr>
  <c:txPr>
    <a:bodyPr/>
    <a:lstStyle/>
    <a:p>
      <a:pPr>
        <a:defRPr sz="1050" i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0.09046</cdr:x>
      <cdr:y>0.87169</cdr:y>
    </cdr:from>
    <cdr:to>
      <cdr:x>0.81386</cdr:x>
      <cdr:y>0.96918</cdr:y>
    </cdr:to>
    <cdr:sp macro="" textlink="">
      <cdr:nvSpPr>
        <cdr:cNvPr id="3" name="Поле 1"/>
        <cdr:cNvSpPr txBox="1"/>
      </cdr:nvSpPr>
      <cdr:spPr>
        <a:xfrm xmlns:a="http://schemas.openxmlformats.org/drawingml/2006/main">
          <a:off x="566936" y="3155071"/>
          <a:ext cx="4533900" cy="352869"/>
        </a:xfrm>
        <a:prstGeom xmlns:a="http://schemas.openxmlformats.org/drawingml/2006/main" prst="rect">
          <a:avLst/>
        </a:prstGeom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64F2-3486-40C3-BD8A-EA499D07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 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subject/>
  <dc:creator>Sbitnev</dc:creator>
  <cp:keywords/>
  <dc:description/>
  <cp:lastModifiedBy>Арзамазова Алена Юрьевна</cp:lastModifiedBy>
  <cp:revision>1170</cp:revision>
  <cp:lastPrinted>2025-04-07T08:22:00Z</cp:lastPrinted>
  <dcterms:created xsi:type="dcterms:W3CDTF">2012-05-29T19:10:00Z</dcterms:created>
  <dcterms:modified xsi:type="dcterms:W3CDTF">2025-04-14T08:58:00Z</dcterms:modified>
</cp:coreProperties>
</file>